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CE" w:rsidRPr="000D7C11" w:rsidRDefault="003C7CCE" w:rsidP="003C7CCE">
      <w:pPr>
        <w:spacing w:before="120"/>
        <w:rPr>
          <w:rFonts w:ascii="Arial" w:hAnsi="Arial" w:cs="Arial"/>
          <w:b/>
          <w:sz w:val="22"/>
          <w:szCs w:val="22"/>
        </w:rPr>
      </w:pPr>
      <w:r w:rsidRPr="000D7C11">
        <w:rPr>
          <w:rFonts w:ascii="Arial" w:hAnsi="Arial" w:cs="Arial"/>
          <w:b/>
          <w:sz w:val="22"/>
          <w:szCs w:val="22"/>
        </w:rPr>
        <w:t>BCM GSBS Instruction in the Responsible Conduct of Research</w:t>
      </w:r>
    </w:p>
    <w:p w:rsidR="002B3765" w:rsidRPr="000D7C11" w:rsidRDefault="003C7CCE" w:rsidP="007171C7">
      <w:pPr>
        <w:spacing w:before="60"/>
        <w:ind w:firstLine="360"/>
        <w:jc w:val="both"/>
        <w:rPr>
          <w:rFonts w:ascii="Arial" w:hAnsi="Arial" w:cs="Arial"/>
          <w:sz w:val="22"/>
          <w:szCs w:val="22"/>
        </w:rPr>
      </w:pPr>
      <w:r w:rsidRPr="000D7C11">
        <w:rPr>
          <w:rFonts w:ascii="Arial" w:hAnsi="Arial" w:cs="Arial"/>
          <w:sz w:val="22"/>
          <w:szCs w:val="22"/>
        </w:rPr>
        <w:t xml:space="preserve">Training in the Responsible Conduct of Research (RCR) is required of all graduate students at BCM, and the GSBS has established the for-credit courses </w:t>
      </w:r>
      <w:r w:rsidR="00DE6528">
        <w:rPr>
          <w:rFonts w:ascii="Arial" w:hAnsi="Arial" w:cs="Arial"/>
          <w:b/>
          <w:sz w:val="22"/>
          <w:szCs w:val="22"/>
        </w:rPr>
        <w:t>RCR</w:t>
      </w:r>
      <w:r w:rsidRPr="000D7C11">
        <w:rPr>
          <w:rFonts w:ascii="Arial" w:hAnsi="Arial" w:cs="Arial"/>
          <w:b/>
          <w:sz w:val="22"/>
          <w:szCs w:val="22"/>
        </w:rPr>
        <w:t>-Year 1</w:t>
      </w:r>
      <w:r w:rsidRPr="000D7C11">
        <w:rPr>
          <w:rFonts w:ascii="Arial" w:hAnsi="Arial" w:cs="Arial"/>
          <w:sz w:val="22"/>
          <w:szCs w:val="22"/>
        </w:rPr>
        <w:t xml:space="preserve">, </w:t>
      </w:r>
      <w:r w:rsidR="009D3B89" w:rsidRPr="000D7C11">
        <w:rPr>
          <w:rFonts w:ascii="Arial" w:hAnsi="Arial" w:cs="Arial"/>
          <w:b/>
          <w:sz w:val="22"/>
          <w:szCs w:val="22"/>
        </w:rPr>
        <w:t>RCR</w:t>
      </w:r>
      <w:r w:rsidRPr="000D7C11">
        <w:rPr>
          <w:rFonts w:ascii="Arial" w:hAnsi="Arial" w:cs="Arial"/>
          <w:b/>
          <w:sz w:val="22"/>
          <w:szCs w:val="22"/>
        </w:rPr>
        <w:t>-Year 2</w:t>
      </w:r>
      <w:r w:rsidRPr="000D7C11">
        <w:rPr>
          <w:rFonts w:ascii="Arial" w:hAnsi="Arial" w:cs="Arial"/>
          <w:sz w:val="22"/>
          <w:szCs w:val="22"/>
        </w:rPr>
        <w:t xml:space="preserve">, </w:t>
      </w:r>
      <w:r w:rsidR="009D3B89" w:rsidRPr="000D7C11">
        <w:rPr>
          <w:rFonts w:ascii="Arial" w:hAnsi="Arial" w:cs="Arial"/>
          <w:b/>
          <w:sz w:val="22"/>
          <w:szCs w:val="22"/>
        </w:rPr>
        <w:t>RCR</w:t>
      </w:r>
      <w:r w:rsidRPr="000D7C11">
        <w:rPr>
          <w:rFonts w:ascii="Arial" w:hAnsi="Arial" w:cs="Arial"/>
          <w:b/>
          <w:sz w:val="22"/>
          <w:szCs w:val="22"/>
        </w:rPr>
        <w:t>-Year 3</w:t>
      </w:r>
      <w:r w:rsidRPr="000D7C11">
        <w:rPr>
          <w:rFonts w:ascii="Arial" w:hAnsi="Arial" w:cs="Arial"/>
          <w:sz w:val="22"/>
          <w:szCs w:val="22"/>
        </w:rPr>
        <w:t xml:space="preserve"> and </w:t>
      </w:r>
      <w:r w:rsidR="009D3B89" w:rsidRPr="000D7C11">
        <w:rPr>
          <w:rFonts w:ascii="Arial" w:hAnsi="Arial" w:cs="Arial"/>
          <w:b/>
          <w:sz w:val="22"/>
          <w:szCs w:val="22"/>
        </w:rPr>
        <w:t>RCR</w:t>
      </w:r>
      <w:r w:rsidRPr="000D7C11">
        <w:rPr>
          <w:rFonts w:ascii="Arial" w:hAnsi="Arial" w:cs="Arial"/>
          <w:b/>
          <w:sz w:val="22"/>
          <w:szCs w:val="22"/>
        </w:rPr>
        <w:t>-Year 4</w:t>
      </w:r>
      <w:r w:rsidRPr="000D7C11">
        <w:rPr>
          <w:rFonts w:ascii="Arial" w:hAnsi="Arial" w:cs="Arial"/>
          <w:sz w:val="22"/>
          <w:szCs w:val="22"/>
        </w:rPr>
        <w:t>. These courses are taught during each of their first four years in graduate school (</w:t>
      </w:r>
      <w:r w:rsidRPr="000D7C11">
        <w:rPr>
          <w:rFonts w:ascii="Arial" w:hAnsi="Arial" w:cs="Arial"/>
          <w:i/>
          <w:sz w:val="22"/>
          <w:szCs w:val="22"/>
        </w:rPr>
        <w:t>e.g.</w:t>
      </w:r>
      <w:r w:rsidRPr="000D7C11">
        <w:rPr>
          <w:rFonts w:ascii="Arial" w:hAnsi="Arial" w:cs="Arial"/>
          <w:sz w:val="22"/>
          <w:szCs w:val="22"/>
        </w:rPr>
        <w:t xml:space="preserve"> 2</w:t>
      </w:r>
      <w:r w:rsidRPr="000D7C11">
        <w:rPr>
          <w:rFonts w:ascii="Arial" w:hAnsi="Arial" w:cs="Arial"/>
          <w:sz w:val="22"/>
          <w:szCs w:val="22"/>
          <w:vertAlign w:val="superscript"/>
        </w:rPr>
        <w:t>nd</w:t>
      </w:r>
      <w:r w:rsidRPr="000D7C11">
        <w:rPr>
          <w:rFonts w:ascii="Arial" w:hAnsi="Arial" w:cs="Arial"/>
          <w:sz w:val="22"/>
          <w:szCs w:val="22"/>
        </w:rPr>
        <w:t xml:space="preserve"> year students are required to take </w:t>
      </w:r>
      <w:r w:rsidR="00DE6528">
        <w:rPr>
          <w:rFonts w:ascii="Arial" w:hAnsi="Arial" w:cs="Arial"/>
          <w:sz w:val="22"/>
          <w:szCs w:val="22"/>
        </w:rPr>
        <w:t>RCR</w:t>
      </w:r>
      <w:r w:rsidRPr="000D7C11">
        <w:rPr>
          <w:rFonts w:ascii="Arial" w:hAnsi="Arial" w:cs="Arial"/>
          <w:sz w:val="22"/>
          <w:szCs w:val="22"/>
        </w:rPr>
        <w:t>-Year 2).  Thus, r</w:t>
      </w:r>
      <w:r w:rsidRPr="000D7C11">
        <w:rPr>
          <w:rFonts w:ascii="Arial" w:eastAsia="Batang" w:hAnsi="Arial" w:cs="Arial"/>
          <w:sz w:val="22"/>
          <w:szCs w:val="22"/>
        </w:rPr>
        <w:t xml:space="preserve">ather than concentrating Responsible Conduct of Research training into the first year of study, the </w:t>
      </w:r>
      <w:r w:rsidR="000D7C11" w:rsidRPr="000D7C11">
        <w:rPr>
          <w:rFonts w:ascii="Arial" w:eastAsia="Batang" w:hAnsi="Arial" w:cs="Arial"/>
          <w:sz w:val="22"/>
          <w:szCs w:val="22"/>
        </w:rPr>
        <w:t>17</w:t>
      </w:r>
      <w:r w:rsidRPr="000D7C11">
        <w:rPr>
          <w:rFonts w:ascii="Arial" w:eastAsia="Batang" w:hAnsi="Arial" w:cs="Arial"/>
          <w:sz w:val="22"/>
          <w:szCs w:val="22"/>
        </w:rPr>
        <w:t xml:space="preserve"> required hours are distributed over the first four years of training which provides an opportunity to reinforce ethics concepts with students on a yearly basis. Students must attend all sessions in order to graduate. Individual lectures or case studies can be, if necessary, made up by attending the corresponding activity in a subsequent offering.  </w:t>
      </w:r>
      <w:r w:rsidRPr="000D7C11">
        <w:rPr>
          <w:rFonts w:ascii="Arial" w:hAnsi="Arial" w:cs="Arial"/>
          <w:sz w:val="22"/>
          <w:szCs w:val="22"/>
        </w:rPr>
        <w:t xml:space="preserve">The topics covered in these classes include:  </w:t>
      </w:r>
    </w:p>
    <w:p w:rsidR="007171C7" w:rsidRPr="000D7C11" w:rsidRDefault="007171C7" w:rsidP="007171C7">
      <w:pPr>
        <w:spacing w:before="60"/>
        <w:ind w:firstLine="360"/>
        <w:jc w:val="both"/>
        <w:rPr>
          <w:rFonts w:ascii="Arial" w:hAnsi="Arial" w:cs="Arial"/>
          <w:sz w:val="22"/>
          <w:szCs w:val="22"/>
        </w:rPr>
      </w:pPr>
    </w:p>
    <w:tbl>
      <w:tblPr>
        <w:tblStyle w:val="TableGrid"/>
        <w:tblW w:w="10800" w:type="dxa"/>
        <w:tblInd w:w="108" w:type="dxa"/>
        <w:tblLayout w:type="fixed"/>
        <w:tblLook w:val="04A0" w:firstRow="1" w:lastRow="0" w:firstColumn="1" w:lastColumn="0" w:noHBand="0" w:noVBand="1"/>
      </w:tblPr>
      <w:tblGrid>
        <w:gridCol w:w="720"/>
        <w:gridCol w:w="8460"/>
        <w:gridCol w:w="1620"/>
      </w:tblGrid>
      <w:tr w:rsidR="002B3765" w:rsidRPr="000D7C11" w:rsidTr="00643645">
        <w:tc>
          <w:tcPr>
            <w:tcW w:w="720" w:type="dxa"/>
          </w:tcPr>
          <w:p w:rsidR="002B3765" w:rsidRPr="000D7C11" w:rsidRDefault="002B3765" w:rsidP="0009079B">
            <w:pPr>
              <w:jc w:val="both"/>
              <w:rPr>
                <w:rFonts w:ascii="Arial" w:hAnsi="Arial" w:cs="Arial"/>
                <w:b/>
                <w:sz w:val="22"/>
                <w:szCs w:val="22"/>
              </w:rPr>
            </w:pPr>
            <w:r w:rsidRPr="000D7C11">
              <w:rPr>
                <w:rFonts w:ascii="Arial" w:hAnsi="Arial" w:cs="Arial"/>
                <w:b/>
                <w:sz w:val="22"/>
                <w:szCs w:val="22"/>
              </w:rPr>
              <w:t>No.</w:t>
            </w:r>
          </w:p>
        </w:tc>
        <w:tc>
          <w:tcPr>
            <w:tcW w:w="8460" w:type="dxa"/>
          </w:tcPr>
          <w:p w:rsidR="002B3765" w:rsidRPr="000D7C11" w:rsidRDefault="007171C7" w:rsidP="00BD0155">
            <w:pPr>
              <w:jc w:val="center"/>
              <w:rPr>
                <w:rFonts w:ascii="Arial" w:hAnsi="Arial" w:cs="Arial"/>
                <w:b/>
                <w:sz w:val="22"/>
                <w:szCs w:val="22"/>
              </w:rPr>
            </w:pPr>
            <w:r w:rsidRPr="000D7C11">
              <w:rPr>
                <w:rFonts w:ascii="Arial" w:hAnsi="Arial" w:cs="Arial"/>
                <w:b/>
                <w:sz w:val="22"/>
                <w:szCs w:val="22"/>
              </w:rPr>
              <w:t xml:space="preserve">Year 1: </w:t>
            </w:r>
            <w:r w:rsidR="00BD0155">
              <w:rPr>
                <w:rFonts w:ascii="Arial" w:hAnsi="Arial" w:cs="Arial"/>
                <w:b/>
                <w:sz w:val="22"/>
                <w:szCs w:val="22"/>
              </w:rPr>
              <w:t>RCR</w:t>
            </w:r>
            <w:r w:rsidR="00643645" w:rsidRPr="000D7C11">
              <w:rPr>
                <w:rFonts w:ascii="Arial" w:hAnsi="Arial" w:cs="Arial"/>
                <w:b/>
                <w:sz w:val="22"/>
                <w:szCs w:val="22"/>
              </w:rPr>
              <w:t xml:space="preserve"> </w:t>
            </w:r>
            <w:r w:rsidR="002B3765" w:rsidRPr="000D7C11">
              <w:rPr>
                <w:rFonts w:ascii="Arial" w:hAnsi="Arial" w:cs="Arial"/>
                <w:b/>
                <w:sz w:val="22"/>
                <w:szCs w:val="22"/>
              </w:rPr>
              <w:t>Lecture</w:t>
            </w:r>
            <w:r w:rsidR="00643645" w:rsidRPr="000D7C11">
              <w:rPr>
                <w:rFonts w:ascii="Arial" w:hAnsi="Arial" w:cs="Arial"/>
                <w:b/>
                <w:sz w:val="22"/>
                <w:szCs w:val="22"/>
              </w:rPr>
              <w:t>s</w:t>
            </w:r>
          </w:p>
        </w:tc>
        <w:tc>
          <w:tcPr>
            <w:tcW w:w="1620" w:type="dxa"/>
          </w:tcPr>
          <w:p w:rsidR="002B3765" w:rsidRPr="000D7C11" w:rsidRDefault="002B3765" w:rsidP="0009079B">
            <w:pPr>
              <w:jc w:val="both"/>
              <w:rPr>
                <w:rFonts w:ascii="Arial" w:hAnsi="Arial" w:cs="Arial"/>
                <w:b/>
                <w:sz w:val="22"/>
                <w:szCs w:val="22"/>
              </w:rPr>
            </w:pPr>
            <w:r w:rsidRPr="000D7C11">
              <w:rPr>
                <w:rFonts w:ascii="Arial" w:hAnsi="Arial" w:cs="Arial"/>
                <w:b/>
                <w:sz w:val="22"/>
                <w:szCs w:val="22"/>
              </w:rPr>
              <w:t>Lecturer</w:t>
            </w:r>
          </w:p>
        </w:tc>
      </w:tr>
      <w:tr w:rsidR="002B3765" w:rsidRPr="00683185" w:rsidTr="00643645">
        <w:tc>
          <w:tcPr>
            <w:tcW w:w="720" w:type="dxa"/>
          </w:tcPr>
          <w:p w:rsidR="002B3765" w:rsidRPr="00683185" w:rsidRDefault="002B3765" w:rsidP="0009079B">
            <w:pPr>
              <w:jc w:val="both"/>
              <w:rPr>
                <w:rFonts w:ascii="Arial" w:hAnsi="Arial" w:cs="Arial"/>
                <w:sz w:val="22"/>
                <w:szCs w:val="22"/>
              </w:rPr>
            </w:pPr>
            <w:r w:rsidRPr="00683185">
              <w:rPr>
                <w:rFonts w:ascii="Arial" w:hAnsi="Arial" w:cs="Arial"/>
                <w:sz w:val="22"/>
                <w:szCs w:val="22"/>
              </w:rPr>
              <w:t>1</w:t>
            </w:r>
          </w:p>
        </w:tc>
        <w:tc>
          <w:tcPr>
            <w:tcW w:w="8460" w:type="dxa"/>
          </w:tcPr>
          <w:p w:rsidR="002B3765" w:rsidRPr="00683185" w:rsidRDefault="002B3765" w:rsidP="0009079B">
            <w:pPr>
              <w:jc w:val="both"/>
              <w:rPr>
                <w:rFonts w:ascii="Arial" w:hAnsi="Arial" w:cs="Arial"/>
                <w:sz w:val="22"/>
                <w:szCs w:val="22"/>
              </w:rPr>
            </w:pPr>
            <w:r w:rsidRPr="00683185">
              <w:rPr>
                <w:rFonts w:ascii="Arial" w:hAnsi="Arial" w:cs="Arial"/>
                <w:b/>
                <w:color w:val="000000"/>
                <w:sz w:val="22"/>
                <w:szCs w:val="22"/>
              </w:rPr>
              <w:t>Data Acquisition and Record Keeping Responsibilities:</w:t>
            </w:r>
            <w:r w:rsidRPr="00683185">
              <w:rPr>
                <w:rFonts w:ascii="Arial" w:hAnsi="Arial" w:cs="Arial"/>
                <w:color w:val="000000"/>
                <w:sz w:val="22"/>
                <w:szCs w:val="22"/>
              </w:rPr>
              <w:t xml:space="preserve"> Responsibilities for record keeping, challenges in keeping accurate and understandable notebooks, ownership of research materials, reagent/data sharing. </w:t>
            </w:r>
          </w:p>
        </w:tc>
        <w:tc>
          <w:tcPr>
            <w:tcW w:w="1620" w:type="dxa"/>
          </w:tcPr>
          <w:p w:rsidR="002B3765" w:rsidRPr="00683185" w:rsidRDefault="002B3765" w:rsidP="00F72743">
            <w:pPr>
              <w:jc w:val="both"/>
              <w:rPr>
                <w:rFonts w:ascii="Arial" w:hAnsi="Arial" w:cs="Arial"/>
                <w:sz w:val="22"/>
                <w:szCs w:val="22"/>
              </w:rPr>
            </w:pPr>
            <w:r w:rsidRPr="00683185">
              <w:rPr>
                <w:rFonts w:ascii="Arial" w:hAnsi="Arial" w:cs="Arial"/>
                <w:color w:val="000000"/>
                <w:sz w:val="22"/>
                <w:szCs w:val="22"/>
              </w:rPr>
              <w:t>Nelson, D</w:t>
            </w:r>
            <w:r w:rsidR="00F72743" w:rsidRPr="00683185">
              <w:rPr>
                <w:rFonts w:ascii="Arial" w:hAnsi="Arial" w:cs="Arial"/>
                <w:color w:val="000000"/>
                <w:sz w:val="22"/>
                <w:szCs w:val="22"/>
              </w:rPr>
              <w:t>.</w:t>
            </w: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2</w:t>
            </w:r>
          </w:p>
        </w:tc>
        <w:tc>
          <w:tcPr>
            <w:tcW w:w="8460" w:type="dxa"/>
          </w:tcPr>
          <w:p w:rsidR="009D3B89" w:rsidRPr="00683185" w:rsidRDefault="009D3B89" w:rsidP="00123C45">
            <w:pPr>
              <w:jc w:val="both"/>
              <w:rPr>
                <w:rFonts w:ascii="Arial" w:hAnsi="Arial" w:cs="Arial"/>
                <w:b/>
                <w:color w:val="000000"/>
                <w:sz w:val="22"/>
                <w:szCs w:val="22"/>
              </w:rPr>
            </w:pPr>
            <w:r w:rsidRPr="00683185">
              <w:rPr>
                <w:rFonts w:ascii="Arial" w:hAnsi="Arial" w:cs="Arial"/>
                <w:b/>
                <w:color w:val="000000"/>
                <w:sz w:val="22"/>
                <w:szCs w:val="22"/>
              </w:rPr>
              <w:t xml:space="preserve">The Mentor/Mentee Relationship: </w:t>
            </w:r>
            <w:r w:rsidRPr="00683185">
              <w:rPr>
                <w:rFonts w:ascii="Arial" w:hAnsi="Arial" w:cs="Arial"/>
                <w:color w:val="000000"/>
                <w:sz w:val="22"/>
                <w:szCs w:val="22"/>
              </w:rPr>
              <w:t>Selecting a lab and developing a group of mentors, what to look for in the mentor/mentee relationship, keeping on track toward your degree.</w:t>
            </w:r>
          </w:p>
        </w:tc>
        <w:tc>
          <w:tcPr>
            <w:tcW w:w="1620" w:type="dxa"/>
          </w:tcPr>
          <w:p w:rsidR="009D3B89" w:rsidRPr="00683185" w:rsidRDefault="009D3B89" w:rsidP="00123C45">
            <w:pPr>
              <w:jc w:val="both"/>
              <w:rPr>
                <w:rFonts w:ascii="Arial" w:hAnsi="Arial" w:cs="Arial"/>
                <w:color w:val="000000"/>
                <w:sz w:val="22"/>
                <w:szCs w:val="22"/>
              </w:rPr>
            </w:pPr>
            <w:r w:rsidRPr="00683185">
              <w:rPr>
                <w:rFonts w:ascii="Arial" w:hAnsi="Arial" w:cs="Arial"/>
                <w:color w:val="000000"/>
                <w:sz w:val="22"/>
                <w:szCs w:val="22"/>
              </w:rPr>
              <w:t>Smith, C.</w:t>
            </w: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3</w:t>
            </w:r>
          </w:p>
        </w:tc>
        <w:tc>
          <w:tcPr>
            <w:tcW w:w="8460" w:type="dxa"/>
          </w:tcPr>
          <w:p w:rsidR="009D3B89" w:rsidRPr="00683185" w:rsidRDefault="009D3B89" w:rsidP="00123C45">
            <w:pPr>
              <w:jc w:val="both"/>
              <w:rPr>
                <w:rFonts w:ascii="Arial" w:hAnsi="Arial" w:cs="Arial"/>
                <w:sz w:val="22"/>
                <w:szCs w:val="22"/>
              </w:rPr>
            </w:pPr>
            <w:r w:rsidRPr="00683185">
              <w:rPr>
                <w:rFonts w:ascii="Arial" w:hAnsi="Arial" w:cs="Arial"/>
                <w:b/>
                <w:color w:val="000000"/>
                <w:sz w:val="22"/>
                <w:szCs w:val="22"/>
              </w:rPr>
              <w:t>Responsible Authorship and Publication:</w:t>
            </w:r>
            <w:r w:rsidRPr="00683185">
              <w:rPr>
                <w:rFonts w:ascii="Arial" w:hAnsi="Arial" w:cs="Arial"/>
                <w:color w:val="000000"/>
                <w:sz w:val="22"/>
                <w:szCs w:val="22"/>
              </w:rPr>
              <w:t xml:space="preserve"> Giving credit when credit is due, when to cite or not, how to use direct quotes, paraphrasing, plagiarism, copyright and copyright permission.</w:t>
            </w:r>
          </w:p>
        </w:tc>
        <w:tc>
          <w:tcPr>
            <w:tcW w:w="1620" w:type="dxa"/>
          </w:tcPr>
          <w:p w:rsidR="009D3B89" w:rsidRPr="00683185" w:rsidRDefault="009D3B89" w:rsidP="00123C45">
            <w:pPr>
              <w:jc w:val="both"/>
              <w:rPr>
                <w:rFonts w:ascii="Arial" w:hAnsi="Arial" w:cs="Arial"/>
                <w:sz w:val="22"/>
                <w:szCs w:val="22"/>
              </w:rPr>
            </w:pPr>
            <w:r w:rsidRPr="00683185">
              <w:rPr>
                <w:rFonts w:ascii="Arial" w:hAnsi="Arial" w:cs="Arial"/>
                <w:color w:val="000000"/>
                <w:sz w:val="22"/>
                <w:szCs w:val="22"/>
              </w:rPr>
              <w:t>Smith, C.</w:t>
            </w: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4</w:t>
            </w:r>
          </w:p>
        </w:tc>
        <w:tc>
          <w:tcPr>
            <w:tcW w:w="8460" w:type="dxa"/>
          </w:tcPr>
          <w:p w:rsidR="009D3B89" w:rsidRPr="00683185" w:rsidRDefault="009D3B89" w:rsidP="0009079B">
            <w:pPr>
              <w:jc w:val="both"/>
              <w:rPr>
                <w:rFonts w:ascii="Arial" w:hAnsi="Arial" w:cs="Arial"/>
                <w:b/>
                <w:color w:val="000000"/>
                <w:sz w:val="22"/>
                <w:szCs w:val="22"/>
              </w:rPr>
            </w:pPr>
            <w:r w:rsidRPr="00683185">
              <w:rPr>
                <w:rFonts w:ascii="Arial" w:hAnsi="Arial" w:cs="Arial"/>
                <w:b/>
                <w:color w:val="000000"/>
                <w:sz w:val="22"/>
                <w:szCs w:val="22"/>
              </w:rPr>
              <w:t xml:space="preserve">The Funding Structure of Science and Public Policy: </w:t>
            </w:r>
            <w:r w:rsidRPr="00683185">
              <w:rPr>
                <w:rFonts w:ascii="Arial" w:hAnsi="Arial" w:cs="Arial"/>
                <w:color w:val="000000"/>
                <w:sz w:val="22"/>
                <w:szCs w:val="22"/>
              </w:rPr>
              <w:t>Government organizations, private funding sources, applying for fellowships, structure of a grant, grant review system, consequences of fraud in grant applications, science advocacy</w:t>
            </w:r>
          </w:p>
        </w:tc>
        <w:tc>
          <w:tcPr>
            <w:tcW w:w="1620" w:type="dxa"/>
          </w:tcPr>
          <w:p w:rsidR="009D3B89" w:rsidRPr="00683185" w:rsidRDefault="00CB4250" w:rsidP="009D3B89">
            <w:pPr>
              <w:jc w:val="both"/>
              <w:rPr>
                <w:rFonts w:ascii="Arial" w:hAnsi="Arial" w:cs="Arial"/>
                <w:color w:val="000000"/>
                <w:sz w:val="22"/>
                <w:szCs w:val="22"/>
              </w:rPr>
            </w:pPr>
            <w:r w:rsidRPr="00683185">
              <w:rPr>
                <w:rFonts w:ascii="Arial" w:hAnsi="Arial" w:cs="Arial"/>
                <w:color w:val="000000"/>
                <w:sz w:val="22"/>
                <w:szCs w:val="22"/>
              </w:rPr>
              <w:t>Lee, B.</w:t>
            </w:r>
          </w:p>
          <w:p w:rsidR="009D3B89" w:rsidRPr="00683185" w:rsidRDefault="009D3B89" w:rsidP="00F72743">
            <w:pPr>
              <w:jc w:val="both"/>
              <w:rPr>
                <w:rFonts w:ascii="Arial" w:hAnsi="Arial" w:cs="Arial"/>
                <w:color w:val="000000"/>
                <w:sz w:val="22"/>
                <w:szCs w:val="22"/>
              </w:rPr>
            </w:pP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5</w:t>
            </w:r>
          </w:p>
        </w:tc>
        <w:tc>
          <w:tcPr>
            <w:tcW w:w="8460" w:type="dxa"/>
          </w:tcPr>
          <w:p w:rsidR="009D3B89" w:rsidRPr="00683185" w:rsidRDefault="009D3B89" w:rsidP="0009079B">
            <w:pPr>
              <w:jc w:val="both"/>
              <w:rPr>
                <w:rFonts w:ascii="Arial" w:hAnsi="Arial" w:cs="Arial"/>
                <w:b/>
                <w:color w:val="000000"/>
                <w:sz w:val="22"/>
                <w:szCs w:val="22"/>
              </w:rPr>
            </w:pPr>
            <w:r w:rsidRPr="00683185">
              <w:rPr>
                <w:rFonts w:ascii="Arial" w:hAnsi="Arial" w:cs="Arial"/>
                <w:b/>
                <w:color w:val="000000"/>
                <w:sz w:val="22"/>
                <w:szCs w:val="22"/>
              </w:rPr>
              <w:t xml:space="preserve">Resilience: </w:t>
            </w:r>
            <w:r w:rsidRPr="00683185">
              <w:rPr>
                <w:rFonts w:ascii="Arial" w:hAnsi="Arial" w:cs="Arial"/>
                <w:color w:val="000000"/>
                <w:sz w:val="22"/>
                <w:szCs w:val="22"/>
              </w:rPr>
              <w:t>Coping with academic challenges</w:t>
            </w:r>
          </w:p>
        </w:tc>
        <w:tc>
          <w:tcPr>
            <w:tcW w:w="1620" w:type="dxa"/>
          </w:tcPr>
          <w:p w:rsidR="009D3B89" w:rsidRPr="00683185" w:rsidRDefault="003454B4" w:rsidP="009D3B89">
            <w:pPr>
              <w:jc w:val="both"/>
              <w:rPr>
                <w:rFonts w:ascii="Arial" w:hAnsi="Arial" w:cs="Arial"/>
                <w:color w:val="000000"/>
                <w:sz w:val="22"/>
                <w:szCs w:val="22"/>
              </w:rPr>
            </w:pPr>
            <w:r w:rsidRPr="00683185">
              <w:rPr>
                <w:rFonts w:ascii="Arial" w:hAnsi="Arial" w:cs="Arial"/>
                <w:color w:val="000000"/>
                <w:sz w:val="22"/>
                <w:szCs w:val="22"/>
              </w:rPr>
              <w:t>Yang, P.</w:t>
            </w:r>
          </w:p>
          <w:p w:rsidR="009D3B89" w:rsidRPr="00683185" w:rsidRDefault="009D3B89" w:rsidP="00F72743">
            <w:pPr>
              <w:jc w:val="both"/>
              <w:rPr>
                <w:rFonts w:ascii="Arial" w:hAnsi="Arial" w:cs="Arial"/>
                <w:color w:val="000000"/>
                <w:sz w:val="22"/>
                <w:szCs w:val="22"/>
              </w:rPr>
            </w:pP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6</w:t>
            </w:r>
          </w:p>
        </w:tc>
        <w:tc>
          <w:tcPr>
            <w:tcW w:w="8460" w:type="dxa"/>
          </w:tcPr>
          <w:p w:rsidR="009D3B89" w:rsidRPr="00683185" w:rsidRDefault="009D3B89" w:rsidP="0009079B">
            <w:pPr>
              <w:jc w:val="both"/>
              <w:rPr>
                <w:rFonts w:ascii="Arial" w:hAnsi="Arial" w:cs="Arial"/>
                <w:sz w:val="22"/>
                <w:szCs w:val="22"/>
              </w:rPr>
            </w:pPr>
            <w:r w:rsidRPr="00683185">
              <w:rPr>
                <w:rFonts w:ascii="Arial" w:hAnsi="Arial" w:cs="Arial"/>
                <w:b/>
                <w:color w:val="000000"/>
                <w:sz w:val="22"/>
                <w:szCs w:val="22"/>
              </w:rPr>
              <w:t>Rigor and Reproducibility:</w:t>
            </w:r>
            <w:r w:rsidRPr="00683185">
              <w:rPr>
                <w:rFonts w:ascii="Arial" w:hAnsi="Arial" w:cs="Arial"/>
                <w:color w:val="000000"/>
                <w:sz w:val="22"/>
                <w:szCs w:val="22"/>
              </w:rPr>
              <w:t xml:space="preserve"> Reproducibility, transparency, authentication of key biological and chemical resources, types of replication, blinding and randomization.</w:t>
            </w:r>
          </w:p>
        </w:tc>
        <w:tc>
          <w:tcPr>
            <w:tcW w:w="1620" w:type="dxa"/>
          </w:tcPr>
          <w:p w:rsidR="009D3B89" w:rsidRPr="00683185" w:rsidRDefault="009D3B89" w:rsidP="009D3B89">
            <w:pPr>
              <w:jc w:val="both"/>
              <w:rPr>
                <w:rFonts w:ascii="Arial" w:hAnsi="Arial" w:cs="Arial"/>
                <w:color w:val="000000"/>
                <w:sz w:val="22"/>
                <w:szCs w:val="22"/>
              </w:rPr>
            </w:pPr>
            <w:r w:rsidRPr="00683185">
              <w:rPr>
                <w:rFonts w:ascii="Arial" w:hAnsi="Arial" w:cs="Arial"/>
                <w:color w:val="000000"/>
                <w:sz w:val="22"/>
                <w:szCs w:val="22"/>
              </w:rPr>
              <w:t>Pautler, R.</w:t>
            </w:r>
          </w:p>
          <w:p w:rsidR="009D3B89" w:rsidRPr="00683185" w:rsidRDefault="009D3B89" w:rsidP="00F72743">
            <w:pPr>
              <w:jc w:val="both"/>
              <w:rPr>
                <w:rFonts w:ascii="Arial" w:hAnsi="Arial" w:cs="Arial"/>
                <w:sz w:val="22"/>
                <w:szCs w:val="22"/>
              </w:rPr>
            </w:pPr>
          </w:p>
        </w:tc>
      </w:tr>
      <w:tr w:rsidR="009D3B89" w:rsidRPr="00683185" w:rsidTr="00643645">
        <w:tc>
          <w:tcPr>
            <w:tcW w:w="720" w:type="dxa"/>
          </w:tcPr>
          <w:p w:rsidR="009D3B89" w:rsidRPr="00683185" w:rsidRDefault="009D3B89" w:rsidP="0009079B">
            <w:pPr>
              <w:jc w:val="both"/>
              <w:rPr>
                <w:rFonts w:ascii="Arial" w:hAnsi="Arial" w:cs="Arial"/>
                <w:sz w:val="22"/>
                <w:szCs w:val="22"/>
              </w:rPr>
            </w:pPr>
            <w:r w:rsidRPr="00683185">
              <w:rPr>
                <w:rFonts w:ascii="Arial" w:hAnsi="Arial" w:cs="Arial"/>
                <w:sz w:val="22"/>
                <w:szCs w:val="22"/>
              </w:rPr>
              <w:t>7</w:t>
            </w:r>
          </w:p>
        </w:tc>
        <w:tc>
          <w:tcPr>
            <w:tcW w:w="8460" w:type="dxa"/>
          </w:tcPr>
          <w:p w:rsidR="009D3B89" w:rsidRPr="00683185" w:rsidRDefault="009D3B89" w:rsidP="0009079B">
            <w:pPr>
              <w:jc w:val="both"/>
              <w:rPr>
                <w:rFonts w:ascii="Arial" w:hAnsi="Arial" w:cs="Arial"/>
                <w:color w:val="000000"/>
                <w:sz w:val="22"/>
                <w:szCs w:val="22"/>
              </w:rPr>
            </w:pPr>
            <w:r w:rsidRPr="00683185">
              <w:rPr>
                <w:rFonts w:ascii="Arial" w:hAnsi="Arial" w:cs="Arial"/>
                <w:b/>
                <w:color w:val="000000"/>
                <w:sz w:val="22"/>
                <w:szCs w:val="22"/>
              </w:rPr>
              <w:t>Setting Goals for Your Scientific Development and Coping with Challenges:</w:t>
            </w:r>
            <w:r w:rsidRPr="00683185">
              <w:rPr>
                <w:rFonts w:ascii="Arial" w:hAnsi="Arial" w:cs="Arial"/>
                <w:color w:val="000000"/>
                <w:sz w:val="22"/>
                <w:szCs w:val="22"/>
              </w:rPr>
              <w:t xml:space="preserve"> Career paths for the professional scientist, career decisions (how and when to make them), what to do in your first year to ensure your success, developing curiosity, coursework (what to expect in grad school), lifelong learning, selecting rotations, where to get help and information, thinking now about the next step.</w:t>
            </w:r>
          </w:p>
        </w:tc>
        <w:tc>
          <w:tcPr>
            <w:tcW w:w="1620" w:type="dxa"/>
          </w:tcPr>
          <w:p w:rsidR="009D3B89" w:rsidRPr="00683185" w:rsidRDefault="009D3B89" w:rsidP="00F72743">
            <w:pPr>
              <w:jc w:val="both"/>
              <w:rPr>
                <w:rFonts w:ascii="Arial" w:hAnsi="Arial" w:cs="Arial"/>
                <w:color w:val="000000"/>
                <w:sz w:val="22"/>
                <w:szCs w:val="22"/>
              </w:rPr>
            </w:pPr>
            <w:r w:rsidRPr="00683185">
              <w:rPr>
                <w:rFonts w:ascii="Arial" w:hAnsi="Arial" w:cs="Arial"/>
                <w:color w:val="000000"/>
                <w:sz w:val="22"/>
                <w:szCs w:val="22"/>
              </w:rPr>
              <w:t xml:space="preserve">Smith, C. </w:t>
            </w:r>
          </w:p>
        </w:tc>
      </w:tr>
      <w:tr w:rsidR="009D3B89" w:rsidRPr="00683185" w:rsidTr="00643645">
        <w:tc>
          <w:tcPr>
            <w:tcW w:w="720" w:type="dxa"/>
          </w:tcPr>
          <w:p w:rsidR="009D3B89" w:rsidRPr="00683185" w:rsidRDefault="009D3B89" w:rsidP="00123C45">
            <w:pPr>
              <w:jc w:val="both"/>
              <w:rPr>
                <w:rFonts w:ascii="Arial" w:hAnsi="Arial" w:cs="Arial"/>
                <w:sz w:val="22"/>
                <w:szCs w:val="22"/>
              </w:rPr>
            </w:pPr>
            <w:r w:rsidRPr="00683185">
              <w:rPr>
                <w:rFonts w:ascii="Arial" w:hAnsi="Arial" w:cs="Arial"/>
                <w:sz w:val="22"/>
                <w:szCs w:val="22"/>
              </w:rPr>
              <w:t>8</w:t>
            </w:r>
          </w:p>
        </w:tc>
        <w:tc>
          <w:tcPr>
            <w:tcW w:w="8460" w:type="dxa"/>
          </w:tcPr>
          <w:p w:rsidR="009D3B89" w:rsidRPr="00683185" w:rsidRDefault="009D3B89" w:rsidP="00123C45">
            <w:pPr>
              <w:jc w:val="both"/>
              <w:rPr>
                <w:rFonts w:ascii="Arial" w:hAnsi="Arial" w:cs="Arial"/>
                <w:sz w:val="22"/>
                <w:szCs w:val="22"/>
              </w:rPr>
            </w:pPr>
            <w:r w:rsidRPr="00683185">
              <w:rPr>
                <w:rFonts w:ascii="Arial" w:hAnsi="Arial" w:cs="Arial"/>
                <w:b/>
                <w:color w:val="000000"/>
                <w:sz w:val="22"/>
                <w:szCs w:val="22"/>
              </w:rPr>
              <w:t>Case Studies</w:t>
            </w:r>
            <w:r w:rsidR="00DE6528" w:rsidRPr="00683185">
              <w:rPr>
                <w:rFonts w:ascii="Arial" w:hAnsi="Arial" w:cs="Arial"/>
                <w:b/>
                <w:color w:val="000000"/>
                <w:sz w:val="22"/>
                <w:szCs w:val="22"/>
              </w:rPr>
              <w:t xml:space="preserve"> on</w:t>
            </w:r>
            <w:r w:rsidRPr="00683185">
              <w:rPr>
                <w:rFonts w:ascii="Arial" w:hAnsi="Arial" w:cs="Arial"/>
                <w:b/>
                <w:color w:val="000000"/>
                <w:sz w:val="22"/>
                <w:szCs w:val="22"/>
              </w:rPr>
              <w:t xml:space="preserve"> Data Management/Plagiarism:</w:t>
            </w:r>
            <w:r w:rsidRPr="00683185">
              <w:rPr>
                <w:rFonts w:ascii="Arial" w:hAnsi="Arial" w:cs="Arial"/>
                <w:color w:val="000000"/>
                <w:sz w:val="22"/>
                <w:szCs w:val="22"/>
              </w:rPr>
              <w:t xml:space="preserve"> Record keeping, ownership of research materials, responsible citation, and plagiarism.</w:t>
            </w:r>
          </w:p>
        </w:tc>
        <w:tc>
          <w:tcPr>
            <w:tcW w:w="1620" w:type="dxa"/>
          </w:tcPr>
          <w:p w:rsidR="009D3B89" w:rsidRPr="00683185" w:rsidRDefault="009D3B89" w:rsidP="00123C45">
            <w:pPr>
              <w:jc w:val="both"/>
              <w:rPr>
                <w:rFonts w:ascii="Arial" w:hAnsi="Arial" w:cs="Arial"/>
                <w:sz w:val="22"/>
                <w:szCs w:val="22"/>
              </w:rPr>
            </w:pPr>
            <w:r w:rsidRPr="00683185">
              <w:rPr>
                <w:rFonts w:ascii="Arial" w:hAnsi="Arial" w:cs="Arial"/>
                <w:sz w:val="22"/>
                <w:szCs w:val="22"/>
              </w:rPr>
              <w:t>Faculty</w:t>
            </w:r>
          </w:p>
        </w:tc>
      </w:tr>
    </w:tbl>
    <w:p w:rsidR="000A2C1B" w:rsidRPr="00683185" w:rsidRDefault="000A2C1B"/>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683185" w:rsidTr="00643645">
        <w:tc>
          <w:tcPr>
            <w:tcW w:w="7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t>No.</w:t>
            </w:r>
          </w:p>
        </w:tc>
        <w:tc>
          <w:tcPr>
            <w:tcW w:w="8460" w:type="dxa"/>
          </w:tcPr>
          <w:p w:rsidR="003C7CCE" w:rsidRPr="00683185" w:rsidRDefault="007171C7" w:rsidP="00BD0155">
            <w:pPr>
              <w:jc w:val="center"/>
              <w:rPr>
                <w:rFonts w:ascii="Arial" w:hAnsi="Arial" w:cs="Arial"/>
                <w:b/>
                <w:sz w:val="22"/>
                <w:szCs w:val="22"/>
              </w:rPr>
            </w:pPr>
            <w:r w:rsidRPr="00683185">
              <w:rPr>
                <w:rFonts w:ascii="Arial" w:hAnsi="Arial" w:cs="Arial"/>
                <w:b/>
                <w:sz w:val="22"/>
                <w:szCs w:val="22"/>
              </w:rPr>
              <w:t>Year 2</w:t>
            </w:r>
            <w:r w:rsidR="00643645" w:rsidRPr="00683185">
              <w:rPr>
                <w:rFonts w:ascii="Arial" w:hAnsi="Arial" w:cs="Arial"/>
                <w:b/>
                <w:sz w:val="22"/>
                <w:szCs w:val="22"/>
              </w:rPr>
              <w:t xml:space="preserve">: </w:t>
            </w:r>
            <w:r w:rsidR="00BD0155" w:rsidRPr="00683185">
              <w:rPr>
                <w:rFonts w:ascii="Arial" w:hAnsi="Arial" w:cs="Arial"/>
                <w:b/>
                <w:sz w:val="22"/>
                <w:szCs w:val="22"/>
              </w:rPr>
              <w:t>RCR</w:t>
            </w:r>
            <w:r w:rsidRPr="00683185">
              <w:rPr>
                <w:rFonts w:ascii="Arial" w:hAnsi="Arial" w:cs="Arial"/>
                <w:b/>
                <w:sz w:val="22"/>
                <w:szCs w:val="22"/>
              </w:rPr>
              <w:t xml:space="preserve"> </w:t>
            </w:r>
            <w:r w:rsidR="003C7CCE" w:rsidRPr="00683185">
              <w:rPr>
                <w:rFonts w:ascii="Arial" w:hAnsi="Arial" w:cs="Arial"/>
                <w:b/>
                <w:sz w:val="22"/>
                <w:szCs w:val="22"/>
              </w:rPr>
              <w:t>Lecture</w:t>
            </w:r>
            <w:r w:rsidR="00643645" w:rsidRPr="00683185">
              <w:rPr>
                <w:rFonts w:ascii="Arial" w:hAnsi="Arial" w:cs="Arial"/>
                <w:b/>
                <w:sz w:val="22"/>
                <w:szCs w:val="22"/>
              </w:rPr>
              <w:t>s</w:t>
            </w:r>
          </w:p>
        </w:tc>
        <w:tc>
          <w:tcPr>
            <w:tcW w:w="16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t>Lecturer</w:t>
            </w:r>
          </w:p>
        </w:tc>
      </w:tr>
      <w:tr w:rsidR="003C7CCE" w:rsidRPr="00683185" w:rsidTr="00643645">
        <w:tc>
          <w:tcPr>
            <w:tcW w:w="720" w:type="dxa"/>
          </w:tcPr>
          <w:p w:rsidR="003C7CCE" w:rsidRPr="00683185" w:rsidRDefault="00D236E5" w:rsidP="00AC7234">
            <w:pPr>
              <w:jc w:val="both"/>
              <w:rPr>
                <w:rFonts w:ascii="Arial" w:hAnsi="Arial" w:cs="Arial"/>
                <w:sz w:val="22"/>
                <w:szCs w:val="22"/>
              </w:rPr>
            </w:pPr>
            <w:r w:rsidRPr="00683185">
              <w:rPr>
                <w:rFonts w:ascii="Arial" w:hAnsi="Arial" w:cs="Arial"/>
                <w:sz w:val="22"/>
                <w:szCs w:val="22"/>
              </w:rPr>
              <w:t>1</w:t>
            </w:r>
          </w:p>
        </w:tc>
        <w:tc>
          <w:tcPr>
            <w:tcW w:w="8460" w:type="dxa"/>
          </w:tcPr>
          <w:p w:rsidR="003C7CCE" w:rsidRPr="00683185" w:rsidRDefault="00E770B6" w:rsidP="00AC7234">
            <w:pPr>
              <w:jc w:val="both"/>
              <w:rPr>
                <w:rFonts w:ascii="Arial" w:hAnsi="Arial" w:cs="Arial"/>
                <w:sz w:val="22"/>
                <w:szCs w:val="22"/>
              </w:rPr>
            </w:pPr>
            <w:r w:rsidRPr="00683185">
              <w:rPr>
                <w:rFonts w:ascii="Arial" w:hAnsi="Arial" w:cs="Arial"/>
                <w:b/>
                <w:color w:val="000000"/>
                <w:sz w:val="22"/>
                <w:szCs w:val="22"/>
              </w:rPr>
              <w:t>Ethics of Biomedical Studies with Animals:</w:t>
            </w:r>
            <w:r w:rsidRPr="00683185">
              <w:rPr>
                <w:rFonts w:ascii="Arial" w:hAnsi="Arial" w:cs="Arial"/>
                <w:color w:val="000000"/>
                <w:sz w:val="22"/>
                <w:szCs w:val="22"/>
              </w:rPr>
              <w:t xml:space="preserve"> When can animals be used ethically in research, avoiding unnecessary pain/suffering and euthanasia, appropriate selection of numbers/types of animals in research, animal use approval.</w:t>
            </w:r>
          </w:p>
        </w:tc>
        <w:tc>
          <w:tcPr>
            <w:tcW w:w="1620" w:type="dxa"/>
          </w:tcPr>
          <w:p w:rsidR="003C7CCE" w:rsidRPr="00683185" w:rsidRDefault="003454B4" w:rsidP="00F72743">
            <w:pPr>
              <w:jc w:val="both"/>
              <w:rPr>
                <w:rFonts w:ascii="Arial" w:hAnsi="Arial" w:cs="Arial"/>
                <w:sz w:val="22"/>
                <w:szCs w:val="22"/>
              </w:rPr>
            </w:pPr>
            <w:r w:rsidRPr="00683185">
              <w:rPr>
                <w:rFonts w:ascii="Arial" w:hAnsi="Arial" w:cs="Arial"/>
                <w:color w:val="000000"/>
                <w:sz w:val="22"/>
                <w:szCs w:val="22"/>
              </w:rPr>
              <w:t>Pereira, F.</w:t>
            </w:r>
          </w:p>
        </w:tc>
      </w:tr>
      <w:tr w:rsidR="007171C7" w:rsidRPr="00683185" w:rsidTr="00643645">
        <w:tc>
          <w:tcPr>
            <w:tcW w:w="720" w:type="dxa"/>
          </w:tcPr>
          <w:p w:rsidR="007171C7" w:rsidRPr="00683185" w:rsidRDefault="00D236E5" w:rsidP="00123C45">
            <w:pPr>
              <w:jc w:val="both"/>
              <w:rPr>
                <w:rFonts w:ascii="Arial" w:hAnsi="Arial" w:cs="Arial"/>
                <w:sz w:val="22"/>
                <w:szCs w:val="22"/>
              </w:rPr>
            </w:pPr>
            <w:r w:rsidRPr="00683185">
              <w:rPr>
                <w:rFonts w:ascii="Arial" w:hAnsi="Arial" w:cs="Arial"/>
                <w:sz w:val="22"/>
                <w:szCs w:val="22"/>
              </w:rPr>
              <w:t>2</w:t>
            </w:r>
          </w:p>
        </w:tc>
        <w:tc>
          <w:tcPr>
            <w:tcW w:w="8460" w:type="dxa"/>
          </w:tcPr>
          <w:p w:rsidR="007171C7" w:rsidRPr="00683185" w:rsidRDefault="007171C7" w:rsidP="00123C45">
            <w:pPr>
              <w:jc w:val="both"/>
              <w:rPr>
                <w:rFonts w:ascii="Arial" w:hAnsi="Arial" w:cs="Arial"/>
                <w:color w:val="000000"/>
                <w:sz w:val="22"/>
                <w:szCs w:val="22"/>
              </w:rPr>
            </w:pPr>
            <w:r w:rsidRPr="00683185">
              <w:rPr>
                <w:rFonts w:ascii="Arial" w:hAnsi="Arial" w:cs="Arial"/>
                <w:b/>
                <w:color w:val="000000"/>
                <w:sz w:val="22"/>
                <w:szCs w:val="22"/>
              </w:rPr>
              <w:t xml:space="preserve">Research misconduct - (NIH b3) Safe Practices in the Laboratory: </w:t>
            </w:r>
            <w:r w:rsidRPr="00683185">
              <w:rPr>
                <w:rFonts w:ascii="Arial" w:hAnsi="Arial" w:cs="Arial"/>
                <w:color w:val="000000"/>
                <w:sz w:val="22"/>
                <w:szCs w:val="22"/>
              </w:rPr>
              <w:t>Definitions - Falsification, fabrication, plagiarism – whistleblowers, allegations, investigations, penalties. College policy and mechanisms for handling misconduct allegations, federal policies and procedures. (NIH b3) Safe Practices in the Laboratory.</w:t>
            </w:r>
          </w:p>
        </w:tc>
        <w:tc>
          <w:tcPr>
            <w:tcW w:w="1620" w:type="dxa"/>
          </w:tcPr>
          <w:p w:rsidR="007171C7" w:rsidRPr="00683185" w:rsidRDefault="007171C7" w:rsidP="00643645">
            <w:pPr>
              <w:rPr>
                <w:rFonts w:ascii="Arial" w:hAnsi="Arial" w:cs="Arial"/>
                <w:color w:val="000000"/>
                <w:sz w:val="22"/>
                <w:szCs w:val="22"/>
              </w:rPr>
            </w:pPr>
            <w:r w:rsidRPr="00683185">
              <w:rPr>
                <w:rFonts w:ascii="Arial" w:hAnsi="Arial" w:cs="Arial"/>
                <w:color w:val="000000"/>
                <w:sz w:val="22"/>
                <w:szCs w:val="22"/>
              </w:rPr>
              <w:t>Nelson, D.</w:t>
            </w:r>
          </w:p>
        </w:tc>
      </w:tr>
      <w:tr w:rsidR="00D236E5" w:rsidRPr="00683185" w:rsidTr="00643645">
        <w:trPr>
          <w:trHeight w:val="350"/>
        </w:trPr>
        <w:tc>
          <w:tcPr>
            <w:tcW w:w="720" w:type="dxa"/>
          </w:tcPr>
          <w:p w:rsidR="00D236E5" w:rsidRPr="00683185" w:rsidRDefault="00D236E5" w:rsidP="00123C45">
            <w:pPr>
              <w:jc w:val="both"/>
              <w:rPr>
                <w:rFonts w:ascii="Arial" w:hAnsi="Arial" w:cs="Arial"/>
                <w:sz w:val="22"/>
                <w:szCs w:val="22"/>
              </w:rPr>
            </w:pPr>
            <w:r w:rsidRPr="00683185">
              <w:rPr>
                <w:rFonts w:ascii="Arial" w:hAnsi="Arial" w:cs="Arial"/>
                <w:sz w:val="22"/>
                <w:szCs w:val="22"/>
              </w:rPr>
              <w:t>3</w:t>
            </w:r>
          </w:p>
        </w:tc>
        <w:tc>
          <w:tcPr>
            <w:tcW w:w="8460" w:type="dxa"/>
          </w:tcPr>
          <w:p w:rsidR="00D236E5" w:rsidRPr="00683185" w:rsidRDefault="00F2325B" w:rsidP="00F2325B">
            <w:r w:rsidRPr="00683185">
              <w:rPr>
                <w:rFonts w:ascii="Arial" w:hAnsi="Arial" w:cs="Arial"/>
                <w:b/>
                <w:color w:val="000000"/>
                <w:sz w:val="22"/>
                <w:szCs w:val="22"/>
              </w:rPr>
              <w:t>Conflict Resolution</w:t>
            </w:r>
            <w:r w:rsidR="00D236E5" w:rsidRPr="00683185">
              <w:rPr>
                <w:rFonts w:ascii="Arial" w:hAnsi="Arial" w:cs="Arial"/>
                <w:b/>
                <w:color w:val="000000"/>
                <w:sz w:val="22"/>
                <w:szCs w:val="22"/>
              </w:rPr>
              <w:t xml:space="preserve">: </w:t>
            </w:r>
            <w:r w:rsidRPr="00683185">
              <w:rPr>
                <w:rFonts w:ascii="Arial" w:hAnsi="Arial" w:cs="Arial"/>
                <w:sz w:val="22"/>
              </w:rPr>
              <w:t>Potential causes of conflict during graduate training, approaches to conflict resolution.</w:t>
            </w:r>
          </w:p>
        </w:tc>
        <w:tc>
          <w:tcPr>
            <w:tcW w:w="1620" w:type="dxa"/>
          </w:tcPr>
          <w:p w:rsidR="00D236E5" w:rsidRPr="00683185" w:rsidRDefault="003454B4" w:rsidP="00123C45">
            <w:pPr>
              <w:jc w:val="both"/>
              <w:rPr>
                <w:rFonts w:ascii="Arial" w:hAnsi="Arial" w:cs="Arial"/>
                <w:color w:val="000000"/>
                <w:sz w:val="22"/>
                <w:szCs w:val="22"/>
              </w:rPr>
            </w:pPr>
            <w:r w:rsidRPr="00683185">
              <w:rPr>
                <w:rFonts w:ascii="Arial" w:hAnsi="Arial" w:cs="Arial"/>
                <w:color w:val="000000"/>
                <w:sz w:val="22"/>
                <w:szCs w:val="22"/>
              </w:rPr>
              <w:t>Yang, P</w:t>
            </w:r>
            <w:r w:rsidR="00D236E5" w:rsidRPr="00683185">
              <w:rPr>
                <w:rFonts w:ascii="Arial" w:hAnsi="Arial" w:cs="Arial"/>
                <w:color w:val="000000"/>
                <w:sz w:val="22"/>
                <w:szCs w:val="22"/>
              </w:rPr>
              <w:t>.</w:t>
            </w:r>
          </w:p>
          <w:p w:rsidR="00D236E5" w:rsidRPr="00683185" w:rsidRDefault="00D236E5" w:rsidP="00123C45">
            <w:pPr>
              <w:jc w:val="both"/>
              <w:rPr>
                <w:rFonts w:ascii="Arial" w:hAnsi="Arial" w:cs="Arial"/>
                <w:color w:val="000000"/>
                <w:sz w:val="22"/>
                <w:szCs w:val="22"/>
              </w:rPr>
            </w:pPr>
          </w:p>
        </w:tc>
      </w:tr>
      <w:tr w:rsidR="00D236E5" w:rsidRPr="00683185" w:rsidTr="00643645">
        <w:tc>
          <w:tcPr>
            <w:tcW w:w="720" w:type="dxa"/>
          </w:tcPr>
          <w:p w:rsidR="00D236E5" w:rsidRPr="00683185" w:rsidRDefault="00D236E5" w:rsidP="00AC7234">
            <w:pPr>
              <w:jc w:val="both"/>
              <w:rPr>
                <w:rFonts w:ascii="Arial" w:hAnsi="Arial" w:cs="Arial"/>
                <w:sz w:val="22"/>
                <w:szCs w:val="22"/>
              </w:rPr>
            </w:pPr>
            <w:r w:rsidRPr="00683185">
              <w:rPr>
                <w:rFonts w:ascii="Arial" w:hAnsi="Arial" w:cs="Arial"/>
                <w:sz w:val="22"/>
                <w:szCs w:val="22"/>
              </w:rPr>
              <w:t>4</w:t>
            </w:r>
          </w:p>
        </w:tc>
        <w:tc>
          <w:tcPr>
            <w:tcW w:w="8460" w:type="dxa"/>
          </w:tcPr>
          <w:p w:rsidR="00D236E5" w:rsidRPr="00683185" w:rsidRDefault="00D236E5" w:rsidP="00AC7234">
            <w:pPr>
              <w:jc w:val="both"/>
              <w:rPr>
                <w:rFonts w:ascii="Arial" w:hAnsi="Arial" w:cs="Arial"/>
                <w:sz w:val="22"/>
                <w:szCs w:val="22"/>
              </w:rPr>
            </w:pPr>
            <w:r w:rsidRPr="00683185">
              <w:rPr>
                <w:rFonts w:ascii="Arial" w:hAnsi="Arial" w:cs="Arial"/>
                <w:b/>
                <w:color w:val="000000"/>
                <w:sz w:val="22"/>
                <w:szCs w:val="22"/>
              </w:rPr>
              <w:t>Mentorship:</w:t>
            </w:r>
            <w:r w:rsidRPr="00683185">
              <w:rPr>
                <w:rFonts w:ascii="Arial" w:hAnsi="Arial" w:cs="Arial"/>
                <w:color w:val="000000"/>
                <w:sz w:val="22"/>
                <w:szCs w:val="22"/>
              </w:rPr>
              <w:t xml:space="preserve"> Meeting with 2nd year students and their mentors, matching expectations between mentor</w:t>
            </w:r>
            <w:r w:rsidR="003454B4" w:rsidRPr="00683185">
              <w:rPr>
                <w:rFonts w:ascii="Arial" w:hAnsi="Arial" w:cs="Arial"/>
                <w:color w:val="000000"/>
                <w:sz w:val="22"/>
                <w:szCs w:val="22"/>
              </w:rPr>
              <w:t xml:space="preserve"> &amp;</w:t>
            </w:r>
            <w:r w:rsidRPr="00683185">
              <w:rPr>
                <w:rFonts w:ascii="Arial" w:hAnsi="Arial" w:cs="Arial"/>
                <w:color w:val="000000"/>
                <w:sz w:val="22"/>
                <w:szCs w:val="22"/>
              </w:rPr>
              <w:t xml:space="preserve"> student, developing communication channels, picking an appropriate thesis topic, the thesis committee as a resource.</w:t>
            </w:r>
          </w:p>
        </w:tc>
        <w:tc>
          <w:tcPr>
            <w:tcW w:w="1620" w:type="dxa"/>
          </w:tcPr>
          <w:p w:rsidR="00D236E5" w:rsidRPr="00683185" w:rsidRDefault="00DE6528" w:rsidP="00F72743">
            <w:pPr>
              <w:jc w:val="both"/>
              <w:rPr>
                <w:rFonts w:ascii="Arial" w:hAnsi="Arial" w:cs="Arial"/>
                <w:sz w:val="22"/>
                <w:szCs w:val="22"/>
              </w:rPr>
            </w:pPr>
            <w:r w:rsidRPr="00683185">
              <w:rPr>
                <w:rFonts w:ascii="Arial" w:hAnsi="Arial" w:cs="Arial"/>
                <w:color w:val="000000"/>
                <w:sz w:val="22"/>
                <w:szCs w:val="22"/>
              </w:rPr>
              <w:t>Smith, C.</w:t>
            </w:r>
          </w:p>
        </w:tc>
      </w:tr>
      <w:tr w:rsidR="00D236E5" w:rsidRPr="00683185" w:rsidTr="00643645">
        <w:tc>
          <w:tcPr>
            <w:tcW w:w="720" w:type="dxa"/>
          </w:tcPr>
          <w:p w:rsidR="00D236E5" w:rsidRPr="00683185" w:rsidRDefault="00D236E5" w:rsidP="00AC7234">
            <w:pPr>
              <w:jc w:val="both"/>
              <w:rPr>
                <w:rFonts w:ascii="Arial" w:hAnsi="Arial" w:cs="Arial"/>
                <w:sz w:val="22"/>
                <w:szCs w:val="22"/>
              </w:rPr>
            </w:pPr>
            <w:r w:rsidRPr="00683185">
              <w:rPr>
                <w:rFonts w:ascii="Arial" w:hAnsi="Arial" w:cs="Arial"/>
                <w:sz w:val="22"/>
                <w:szCs w:val="22"/>
              </w:rPr>
              <w:t>5</w:t>
            </w:r>
          </w:p>
        </w:tc>
        <w:tc>
          <w:tcPr>
            <w:tcW w:w="8460" w:type="dxa"/>
          </w:tcPr>
          <w:p w:rsidR="00D236E5" w:rsidRPr="00683185" w:rsidRDefault="00D236E5" w:rsidP="00DE6528">
            <w:pPr>
              <w:jc w:val="both"/>
              <w:rPr>
                <w:rFonts w:ascii="Arial" w:hAnsi="Arial" w:cs="Arial"/>
                <w:sz w:val="22"/>
                <w:szCs w:val="22"/>
              </w:rPr>
            </w:pPr>
            <w:r w:rsidRPr="00683185">
              <w:rPr>
                <w:rFonts w:ascii="Arial" w:hAnsi="Arial" w:cs="Arial"/>
                <w:b/>
                <w:color w:val="000000"/>
                <w:sz w:val="22"/>
                <w:szCs w:val="22"/>
              </w:rPr>
              <w:t xml:space="preserve">Case Studies </w:t>
            </w:r>
            <w:r w:rsidR="00DE6528" w:rsidRPr="00683185">
              <w:rPr>
                <w:rFonts w:ascii="Arial" w:hAnsi="Arial" w:cs="Arial"/>
                <w:b/>
                <w:color w:val="000000"/>
                <w:sz w:val="22"/>
                <w:szCs w:val="22"/>
              </w:rPr>
              <w:t>on</w:t>
            </w:r>
            <w:r w:rsidRPr="00683185">
              <w:rPr>
                <w:rFonts w:ascii="Arial" w:hAnsi="Arial" w:cs="Arial"/>
                <w:b/>
                <w:color w:val="000000"/>
                <w:sz w:val="22"/>
                <w:szCs w:val="22"/>
              </w:rPr>
              <w:t xml:space="preserve"> Scientific Misconduct/Animals:</w:t>
            </w:r>
            <w:r w:rsidRPr="00683185">
              <w:rPr>
                <w:rFonts w:ascii="Arial" w:hAnsi="Arial" w:cs="Arial"/>
                <w:color w:val="000000"/>
                <w:sz w:val="22"/>
                <w:szCs w:val="22"/>
              </w:rPr>
              <w:t xml:space="preserve"> Scientific misconduct and experiments with animals (small group discussion format with faculty facilitator).</w:t>
            </w:r>
          </w:p>
        </w:tc>
        <w:tc>
          <w:tcPr>
            <w:tcW w:w="1620" w:type="dxa"/>
          </w:tcPr>
          <w:p w:rsidR="00D236E5" w:rsidRPr="00683185" w:rsidRDefault="00D236E5" w:rsidP="00AC7234">
            <w:pPr>
              <w:jc w:val="both"/>
              <w:rPr>
                <w:rFonts w:ascii="Arial" w:hAnsi="Arial" w:cs="Arial"/>
                <w:sz w:val="22"/>
                <w:szCs w:val="22"/>
              </w:rPr>
            </w:pPr>
            <w:r w:rsidRPr="00683185">
              <w:rPr>
                <w:rFonts w:ascii="Arial" w:hAnsi="Arial" w:cs="Arial"/>
                <w:sz w:val="22"/>
                <w:szCs w:val="22"/>
              </w:rPr>
              <w:t>Faculty</w:t>
            </w:r>
          </w:p>
        </w:tc>
      </w:tr>
    </w:tbl>
    <w:p w:rsidR="000A2C1B" w:rsidRPr="00683185" w:rsidRDefault="000A2C1B"/>
    <w:p w:rsidR="000A2C1B" w:rsidRPr="00683185" w:rsidRDefault="000A2C1B"/>
    <w:p w:rsidR="000A2C1B" w:rsidRPr="00683185" w:rsidRDefault="000A2C1B"/>
    <w:p w:rsidR="000A2C1B" w:rsidRPr="00683185" w:rsidRDefault="000A2C1B">
      <w:bookmarkStart w:id="0" w:name="_GoBack"/>
      <w:bookmarkEnd w:id="0"/>
    </w:p>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683185" w:rsidTr="00643645">
        <w:trPr>
          <w:trHeight w:val="230"/>
        </w:trPr>
        <w:tc>
          <w:tcPr>
            <w:tcW w:w="7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lastRenderedPageBreak/>
              <w:t>No.</w:t>
            </w:r>
          </w:p>
        </w:tc>
        <w:tc>
          <w:tcPr>
            <w:tcW w:w="8460" w:type="dxa"/>
          </w:tcPr>
          <w:p w:rsidR="003C7CCE" w:rsidRPr="00683185" w:rsidRDefault="00643645" w:rsidP="00BD0155">
            <w:pPr>
              <w:jc w:val="center"/>
              <w:rPr>
                <w:rFonts w:ascii="Arial" w:hAnsi="Arial" w:cs="Arial"/>
                <w:b/>
                <w:sz w:val="22"/>
                <w:szCs w:val="22"/>
              </w:rPr>
            </w:pPr>
            <w:r w:rsidRPr="00683185">
              <w:rPr>
                <w:rFonts w:ascii="Arial" w:hAnsi="Arial" w:cs="Arial"/>
                <w:b/>
                <w:sz w:val="22"/>
                <w:szCs w:val="22"/>
              </w:rPr>
              <w:t xml:space="preserve">Year 3: </w:t>
            </w:r>
            <w:r w:rsidR="00BD0155" w:rsidRPr="00683185">
              <w:rPr>
                <w:rFonts w:ascii="Arial" w:hAnsi="Arial" w:cs="Arial"/>
                <w:b/>
                <w:sz w:val="22"/>
                <w:szCs w:val="22"/>
              </w:rPr>
              <w:t>RCR</w:t>
            </w:r>
            <w:r w:rsidRPr="00683185">
              <w:rPr>
                <w:rFonts w:ascii="Arial" w:hAnsi="Arial" w:cs="Arial"/>
                <w:b/>
                <w:sz w:val="22"/>
                <w:szCs w:val="22"/>
              </w:rPr>
              <w:t xml:space="preserve"> </w:t>
            </w:r>
            <w:r w:rsidR="003C7CCE" w:rsidRPr="00683185">
              <w:rPr>
                <w:rFonts w:ascii="Arial" w:hAnsi="Arial" w:cs="Arial"/>
                <w:b/>
                <w:sz w:val="22"/>
                <w:szCs w:val="22"/>
              </w:rPr>
              <w:t>Lecture</w:t>
            </w:r>
            <w:r w:rsidRPr="00683185">
              <w:rPr>
                <w:rFonts w:ascii="Arial" w:hAnsi="Arial" w:cs="Arial"/>
                <w:b/>
                <w:sz w:val="22"/>
                <w:szCs w:val="22"/>
              </w:rPr>
              <w:t>s</w:t>
            </w:r>
          </w:p>
        </w:tc>
        <w:tc>
          <w:tcPr>
            <w:tcW w:w="16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t>Lecturer</w:t>
            </w:r>
          </w:p>
        </w:tc>
      </w:tr>
      <w:tr w:rsidR="003C7CCE" w:rsidRPr="00683185" w:rsidTr="00643645">
        <w:trPr>
          <w:trHeight w:val="1290"/>
        </w:trPr>
        <w:tc>
          <w:tcPr>
            <w:tcW w:w="720" w:type="dxa"/>
          </w:tcPr>
          <w:p w:rsidR="003C7CCE" w:rsidRPr="00683185" w:rsidRDefault="003C7CCE" w:rsidP="00AC7234">
            <w:pPr>
              <w:jc w:val="both"/>
              <w:rPr>
                <w:rFonts w:ascii="Arial" w:hAnsi="Arial" w:cs="Arial"/>
                <w:sz w:val="22"/>
                <w:szCs w:val="22"/>
              </w:rPr>
            </w:pPr>
            <w:r w:rsidRPr="00683185">
              <w:rPr>
                <w:rFonts w:ascii="Arial" w:hAnsi="Arial" w:cs="Arial"/>
                <w:sz w:val="22"/>
                <w:szCs w:val="22"/>
              </w:rPr>
              <w:t>1</w:t>
            </w:r>
          </w:p>
        </w:tc>
        <w:tc>
          <w:tcPr>
            <w:tcW w:w="8460" w:type="dxa"/>
          </w:tcPr>
          <w:p w:rsidR="003C7CCE" w:rsidRPr="00683185" w:rsidRDefault="00F72743" w:rsidP="00AC7234">
            <w:pPr>
              <w:jc w:val="both"/>
              <w:rPr>
                <w:rFonts w:ascii="Arial" w:hAnsi="Arial" w:cs="Arial"/>
                <w:sz w:val="22"/>
                <w:szCs w:val="22"/>
              </w:rPr>
            </w:pPr>
            <w:r w:rsidRPr="00683185">
              <w:rPr>
                <w:rFonts w:ascii="Arial" w:hAnsi="Arial" w:cs="Arial"/>
                <w:b/>
                <w:color w:val="000000"/>
                <w:sz w:val="22"/>
                <w:szCs w:val="22"/>
              </w:rPr>
              <w:t>Authorship/Peer Review - NIH a) Other Conflicts of Interest:</w:t>
            </w:r>
            <w:r w:rsidRPr="00683185">
              <w:rPr>
                <w:rFonts w:ascii="Arial" w:hAnsi="Arial" w:cs="Arial"/>
                <w:color w:val="000000"/>
                <w:sz w:val="22"/>
                <w:szCs w:val="22"/>
              </w:rPr>
              <w:t xml:space="preserve"> Organizing your paper, preparing manuscripts, who should be an author, responsibilities of an author, manuscript review systems, responsibilities of a reviewer, dealing with criticism - (NIH a) Other Conflicts of Interest - conflicts of interest in the peer review process, financial and professional conflicts and their management.</w:t>
            </w:r>
          </w:p>
        </w:tc>
        <w:tc>
          <w:tcPr>
            <w:tcW w:w="1620" w:type="dxa"/>
          </w:tcPr>
          <w:p w:rsidR="003C7CCE" w:rsidRPr="00683185" w:rsidRDefault="003C7CCE" w:rsidP="00AC7234">
            <w:pPr>
              <w:jc w:val="both"/>
              <w:rPr>
                <w:rFonts w:ascii="Arial" w:hAnsi="Arial" w:cs="Arial"/>
                <w:sz w:val="22"/>
                <w:szCs w:val="22"/>
              </w:rPr>
            </w:pPr>
            <w:r w:rsidRPr="00683185">
              <w:rPr>
                <w:rFonts w:ascii="Arial" w:hAnsi="Arial" w:cs="Arial"/>
                <w:sz w:val="22"/>
                <w:szCs w:val="22"/>
              </w:rPr>
              <w:t>Smith</w:t>
            </w:r>
            <w:r w:rsidR="00F72743" w:rsidRPr="00683185">
              <w:rPr>
                <w:rFonts w:ascii="Arial" w:hAnsi="Arial" w:cs="Arial"/>
                <w:sz w:val="22"/>
                <w:szCs w:val="22"/>
              </w:rPr>
              <w:t xml:space="preserve">, C. </w:t>
            </w:r>
          </w:p>
        </w:tc>
      </w:tr>
      <w:tr w:rsidR="003C7CCE" w:rsidRPr="00683185" w:rsidTr="00643645">
        <w:trPr>
          <w:trHeight w:val="866"/>
        </w:trPr>
        <w:tc>
          <w:tcPr>
            <w:tcW w:w="720" w:type="dxa"/>
          </w:tcPr>
          <w:p w:rsidR="003C7CCE" w:rsidRPr="00683185" w:rsidRDefault="003C7CCE" w:rsidP="00AC7234">
            <w:pPr>
              <w:jc w:val="both"/>
              <w:rPr>
                <w:rFonts w:ascii="Arial" w:hAnsi="Arial" w:cs="Arial"/>
                <w:sz w:val="22"/>
                <w:szCs w:val="22"/>
              </w:rPr>
            </w:pPr>
            <w:r w:rsidRPr="00683185">
              <w:rPr>
                <w:rFonts w:ascii="Arial" w:hAnsi="Arial" w:cs="Arial"/>
                <w:sz w:val="22"/>
                <w:szCs w:val="22"/>
              </w:rPr>
              <w:t>2</w:t>
            </w:r>
          </w:p>
        </w:tc>
        <w:tc>
          <w:tcPr>
            <w:tcW w:w="8460" w:type="dxa"/>
          </w:tcPr>
          <w:p w:rsidR="003C7CCE" w:rsidRPr="00683185" w:rsidRDefault="00F72743" w:rsidP="00AC7234">
            <w:pPr>
              <w:jc w:val="both"/>
              <w:rPr>
                <w:rFonts w:ascii="Arial" w:hAnsi="Arial" w:cs="Arial"/>
                <w:sz w:val="22"/>
                <w:szCs w:val="22"/>
              </w:rPr>
            </w:pPr>
            <w:r w:rsidRPr="00683185">
              <w:rPr>
                <w:rFonts w:ascii="Arial" w:hAnsi="Arial" w:cs="Arial"/>
                <w:b/>
                <w:color w:val="000000"/>
                <w:sz w:val="22"/>
                <w:szCs w:val="22"/>
              </w:rPr>
              <w:t>Collaborative research including collaborations with industry:</w:t>
            </w:r>
            <w:r w:rsidRPr="00683185">
              <w:rPr>
                <w:rFonts w:ascii="Arial" w:hAnsi="Arial" w:cs="Arial"/>
                <w:color w:val="000000"/>
                <w:sz w:val="22"/>
                <w:szCs w:val="22"/>
              </w:rPr>
              <w:t xml:space="preserve"> The values/responsibilities of collaboration, establishing collaborative relationships, grants, contracts, intellectual property considerations, impact of industry collaborations on publication, thesis submission.</w:t>
            </w:r>
          </w:p>
        </w:tc>
        <w:tc>
          <w:tcPr>
            <w:tcW w:w="1620" w:type="dxa"/>
          </w:tcPr>
          <w:p w:rsidR="003C7CCE" w:rsidRPr="00683185" w:rsidRDefault="00A02EF9" w:rsidP="00AC7234">
            <w:pPr>
              <w:jc w:val="both"/>
              <w:rPr>
                <w:rFonts w:ascii="Arial" w:hAnsi="Arial" w:cs="Arial"/>
                <w:sz w:val="22"/>
                <w:szCs w:val="22"/>
              </w:rPr>
            </w:pPr>
            <w:r w:rsidRPr="00683185">
              <w:rPr>
                <w:rFonts w:ascii="Arial" w:hAnsi="Arial" w:cs="Arial"/>
                <w:sz w:val="22"/>
                <w:szCs w:val="22"/>
              </w:rPr>
              <w:t>Zechiedrich, E</w:t>
            </w:r>
            <w:r w:rsidR="00F72743" w:rsidRPr="00683185">
              <w:rPr>
                <w:rFonts w:ascii="Arial" w:hAnsi="Arial" w:cs="Arial"/>
                <w:sz w:val="22"/>
                <w:szCs w:val="22"/>
              </w:rPr>
              <w:t>.</w:t>
            </w:r>
          </w:p>
        </w:tc>
      </w:tr>
      <w:tr w:rsidR="00D32896" w:rsidRPr="00683185" w:rsidTr="00643645">
        <w:trPr>
          <w:trHeight w:val="636"/>
        </w:trPr>
        <w:tc>
          <w:tcPr>
            <w:tcW w:w="720" w:type="dxa"/>
          </w:tcPr>
          <w:p w:rsidR="00D32896" w:rsidRPr="00683185" w:rsidRDefault="00D32896" w:rsidP="00523CFB">
            <w:pPr>
              <w:jc w:val="both"/>
              <w:rPr>
                <w:rFonts w:ascii="Arial" w:hAnsi="Arial" w:cs="Arial"/>
                <w:sz w:val="22"/>
                <w:szCs w:val="22"/>
              </w:rPr>
            </w:pPr>
            <w:r w:rsidRPr="00683185">
              <w:rPr>
                <w:rFonts w:ascii="Arial" w:hAnsi="Arial" w:cs="Arial"/>
                <w:sz w:val="22"/>
                <w:szCs w:val="22"/>
              </w:rPr>
              <w:t>3</w:t>
            </w:r>
          </w:p>
        </w:tc>
        <w:tc>
          <w:tcPr>
            <w:tcW w:w="8460" w:type="dxa"/>
          </w:tcPr>
          <w:p w:rsidR="00D32896" w:rsidRPr="00683185" w:rsidRDefault="00D32896" w:rsidP="00523CFB">
            <w:pPr>
              <w:jc w:val="both"/>
              <w:rPr>
                <w:rFonts w:ascii="Arial" w:hAnsi="Arial" w:cs="Arial"/>
                <w:sz w:val="22"/>
                <w:szCs w:val="22"/>
              </w:rPr>
            </w:pPr>
            <w:r w:rsidRPr="00683185">
              <w:rPr>
                <w:rFonts w:ascii="Arial" w:hAnsi="Arial" w:cs="Arial"/>
                <w:b/>
                <w:color w:val="000000"/>
                <w:sz w:val="22"/>
                <w:szCs w:val="22"/>
              </w:rPr>
              <w:t>Advanced Topics - Rigor and Reproducibility:</w:t>
            </w:r>
            <w:r w:rsidRPr="00683185">
              <w:rPr>
                <w:rFonts w:ascii="Arial" w:hAnsi="Arial" w:cs="Arial"/>
                <w:color w:val="000000"/>
                <w:sz w:val="22"/>
                <w:szCs w:val="22"/>
              </w:rPr>
              <w:t xml:space="preserve"> Continuation of discussions on reproducibility, transparency, authentication of key biological and chemical resources, types of replication, blinding and randomization.</w:t>
            </w:r>
          </w:p>
        </w:tc>
        <w:tc>
          <w:tcPr>
            <w:tcW w:w="1620" w:type="dxa"/>
          </w:tcPr>
          <w:p w:rsidR="00D32896" w:rsidRPr="00683185" w:rsidRDefault="00D32896" w:rsidP="00523CFB">
            <w:pPr>
              <w:jc w:val="both"/>
              <w:rPr>
                <w:rFonts w:ascii="Arial" w:hAnsi="Arial" w:cs="Arial"/>
                <w:color w:val="000000"/>
                <w:sz w:val="22"/>
                <w:szCs w:val="22"/>
              </w:rPr>
            </w:pPr>
            <w:r w:rsidRPr="00683185">
              <w:rPr>
                <w:rFonts w:ascii="Arial" w:hAnsi="Arial" w:cs="Arial"/>
                <w:color w:val="000000"/>
                <w:sz w:val="22"/>
                <w:szCs w:val="22"/>
              </w:rPr>
              <w:t>Bertuch, A.</w:t>
            </w:r>
          </w:p>
          <w:p w:rsidR="00D32896" w:rsidRPr="00683185" w:rsidRDefault="00D32896" w:rsidP="00523CFB">
            <w:pPr>
              <w:jc w:val="both"/>
              <w:rPr>
                <w:rFonts w:ascii="Arial" w:hAnsi="Arial" w:cs="Arial"/>
                <w:sz w:val="22"/>
                <w:szCs w:val="22"/>
              </w:rPr>
            </w:pPr>
          </w:p>
        </w:tc>
      </w:tr>
      <w:tr w:rsidR="00D32896" w:rsidRPr="00683185" w:rsidTr="00643645">
        <w:trPr>
          <w:trHeight w:val="636"/>
        </w:trPr>
        <w:tc>
          <w:tcPr>
            <w:tcW w:w="720" w:type="dxa"/>
          </w:tcPr>
          <w:p w:rsidR="00D32896" w:rsidRPr="00683185" w:rsidRDefault="00D32896" w:rsidP="00523CFB">
            <w:pPr>
              <w:jc w:val="both"/>
              <w:rPr>
                <w:rFonts w:ascii="Arial" w:hAnsi="Arial" w:cs="Arial"/>
                <w:sz w:val="22"/>
                <w:szCs w:val="22"/>
              </w:rPr>
            </w:pPr>
            <w:r w:rsidRPr="00683185">
              <w:rPr>
                <w:rFonts w:ascii="Arial" w:hAnsi="Arial" w:cs="Arial"/>
                <w:sz w:val="22"/>
                <w:szCs w:val="22"/>
              </w:rPr>
              <w:t>4</w:t>
            </w:r>
          </w:p>
        </w:tc>
        <w:tc>
          <w:tcPr>
            <w:tcW w:w="8460" w:type="dxa"/>
          </w:tcPr>
          <w:p w:rsidR="00D32896" w:rsidRPr="00683185" w:rsidRDefault="00D32896" w:rsidP="00523CFB">
            <w:pPr>
              <w:jc w:val="both"/>
              <w:rPr>
                <w:rFonts w:ascii="Arial" w:hAnsi="Arial" w:cs="Arial"/>
                <w:sz w:val="22"/>
                <w:szCs w:val="22"/>
              </w:rPr>
            </w:pPr>
            <w:r w:rsidRPr="00683185">
              <w:rPr>
                <w:rFonts w:ascii="Arial" w:hAnsi="Arial" w:cs="Arial"/>
                <w:b/>
                <w:color w:val="000000"/>
                <w:sz w:val="22"/>
                <w:szCs w:val="22"/>
              </w:rPr>
              <w:t>Mentorship:</w:t>
            </w:r>
            <w:r w:rsidRPr="00683185">
              <w:rPr>
                <w:rFonts w:ascii="Arial" w:hAnsi="Arial" w:cs="Arial"/>
                <w:color w:val="000000"/>
                <w:sz w:val="22"/>
                <w:szCs w:val="22"/>
              </w:rPr>
              <w:t xml:space="preserve"> Meeting with 3rd year students and their mentors, matching expectations between mentor student, developing communication channels, assessing your progress, risky experiments and backup projects, the thesis committee as a resource.</w:t>
            </w:r>
          </w:p>
        </w:tc>
        <w:tc>
          <w:tcPr>
            <w:tcW w:w="1620" w:type="dxa"/>
          </w:tcPr>
          <w:p w:rsidR="00D32896" w:rsidRPr="00683185" w:rsidRDefault="00D32896" w:rsidP="00523CFB">
            <w:pPr>
              <w:jc w:val="both"/>
              <w:rPr>
                <w:rFonts w:ascii="Arial" w:hAnsi="Arial" w:cs="Arial"/>
                <w:sz w:val="22"/>
                <w:szCs w:val="22"/>
              </w:rPr>
            </w:pPr>
            <w:r w:rsidRPr="00683185">
              <w:rPr>
                <w:rFonts w:ascii="Arial" w:hAnsi="Arial" w:cs="Arial"/>
                <w:color w:val="000000"/>
                <w:sz w:val="22"/>
                <w:szCs w:val="22"/>
              </w:rPr>
              <w:t>Smith, C.</w:t>
            </w:r>
          </w:p>
        </w:tc>
      </w:tr>
      <w:tr w:rsidR="00D32896" w:rsidRPr="00683185" w:rsidTr="00643645">
        <w:trPr>
          <w:trHeight w:val="636"/>
        </w:trPr>
        <w:tc>
          <w:tcPr>
            <w:tcW w:w="720" w:type="dxa"/>
          </w:tcPr>
          <w:p w:rsidR="00D32896" w:rsidRPr="00683185" w:rsidRDefault="00D32896" w:rsidP="00523CFB">
            <w:pPr>
              <w:jc w:val="both"/>
              <w:rPr>
                <w:rFonts w:ascii="Arial" w:hAnsi="Arial" w:cs="Arial"/>
                <w:sz w:val="22"/>
                <w:szCs w:val="22"/>
              </w:rPr>
            </w:pPr>
            <w:r w:rsidRPr="00683185">
              <w:rPr>
                <w:rFonts w:ascii="Arial" w:hAnsi="Arial" w:cs="Arial"/>
                <w:sz w:val="22"/>
                <w:szCs w:val="22"/>
              </w:rPr>
              <w:t>5</w:t>
            </w:r>
          </w:p>
        </w:tc>
        <w:tc>
          <w:tcPr>
            <w:tcW w:w="8460" w:type="dxa"/>
          </w:tcPr>
          <w:p w:rsidR="00D32896" w:rsidRPr="00683185" w:rsidRDefault="00D32896" w:rsidP="00523CFB">
            <w:pPr>
              <w:jc w:val="both"/>
              <w:rPr>
                <w:rFonts w:ascii="Arial" w:hAnsi="Arial" w:cs="Arial"/>
                <w:sz w:val="22"/>
                <w:szCs w:val="22"/>
              </w:rPr>
            </w:pPr>
            <w:r w:rsidRPr="00683185">
              <w:rPr>
                <w:rFonts w:ascii="Arial" w:hAnsi="Arial" w:cs="Arial"/>
                <w:b/>
                <w:color w:val="000000"/>
                <w:sz w:val="22"/>
                <w:szCs w:val="22"/>
              </w:rPr>
              <w:t>Case Studies on Peer Review/Collaboration:</w:t>
            </w:r>
            <w:r w:rsidRPr="00683185">
              <w:rPr>
                <w:rFonts w:ascii="Arial" w:hAnsi="Arial" w:cs="Arial"/>
                <w:color w:val="000000"/>
                <w:sz w:val="22"/>
                <w:szCs w:val="22"/>
              </w:rPr>
              <w:t xml:space="preserve"> Peer review of grants and papers, conflicts of interest, collaboration (small group discussion format with faculty facilitator).</w:t>
            </w:r>
          </w:p>
        </w:tc>
        <w:tc>
          <w:tcPr>
            <w:tcW w:w="1620" w:type="dxa"/>
          </w:tcPr>
          <w:p w:rsidR="00D32896" w:rsidRPr="00683185" w:rsidRDefault="00D32896" w:rsidP="00523CFB">
            <w:pPr>
              <w:jc w:val="both"/>
              <w:rPr>
                <w:rFonts w:ascii="Arial" w:hAnsi="Arial" w:cs="Arial"/>
                <w:sz w:val="22"/>
                <w:szCs w:val="22"/>
              </w:rPr>
            </w:pPr>
            <w:r w:rsidRPr="00683185">
              <w:rPr>
                <w:rFonts w:ascii="Arial" w:hAnsi="Arial" w:cs="Arial"/>
                <w:sz w:val="22"/>
                <w:szCs w:val="22"/>
              </w:rPr>
              <w:t>Faculty</w:t>
            </w:r>
          </w:p>
        </w:tc>
      </w:tr>
    </w:tbl>
    <w:p w:rsidR="000A2C1B" w:rsidRPr="00683185" w:rsidRDefault="000A2C1B"/>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683185" w:rsidTr="00643645">
        <w:trPr>
          <w:trHeight w:val="235"/>
        </w:trPr>
        <w:tc>
          <w:tcPr>
            <w:tcW w:w="7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t>No.</w:t>
            </w:r>
          </w:p>
        </w:tc>
        <w:tc>
          <w:tcPr>
            <w:tcW w:w="8460" w:type="dxa"/>
          </w:tcPr>
          <w:p w:rsidR="003C7CCE" w:rsidRPr="00683185" w:rsidRDefault="00643645" w:rsidP="00BD0155">
            <w:pPr>
              <w:jc w:val="center"/>
              <w:rPr>
                <w:rFonts w:ascii="Arial" w:hAnsi="Arial" w:cs="Arial"/>
                <w:b/>
                <w:sz w:val="22"/>
                <w:szCs w:val="22"/>
              </w:rPr>
            </w:pPr>
            <w:r w:rsidRPr="00683185">
              <w:rPr>
                <w:rFonts w:ascii="Arial" w:hAnsi="Arial" w:cs="Arial"/>
                <w:b/>
                <w:sz w:val="22"/>
                <w:szCs w:val="22"/>
              </w:rPr>
              <w:t xml:space="preserve">Year 4: </w:t>
            </w:r>
            <w:r w:rsidR="00BD0155" w:rsidRPr="00683185">
              <w:rPr>
                <w:rFonts w:ascii="Arial" w:hAnsi="Arial" w:cs="Arial"/>
                <w:b/>
                <w:sz w:val="22"/>
                <w:szCs w:val="22"/>
              </w:rPr>
              <w:t>RCR</w:t>
            </w:r>
            <w:r w:rsidRPr="00683185">
              <w:rPr>
                <w:rFonts w:ascii="Arial" w:hAnsi="Arial" w:cs="Arial"/>
                <w:b/>
                <w:sz w:val="22"/>
                <w:szCs w:val="22"/>
              </w:rPr>
              <w:t xml:space="preserve"> </w:t>
            </w:r>
            <w:r w:rsidR="003C7CCE" w:rsidRPr="00683185">
              <w:rPr>
                <w:rFonts w:ascii="Arial" w:hAnsi="Arial" w:cs="Arial"/>
                <w:b/>
                <w:sz w:val="22"/>
                <w:szCs w:val="22"/>
              </w:rPr>
              <w:t>Lecture</w:t>
            </w:r>
            <w:r w:rsidRPr="00683185">
              <w:rPr>
                <w:rFonts w:ascii="Arial" w:hAnsi="Arial" w:cs="Arial"/>
                <w:b/>
                <w:sz w:val="22"/>
                <w:szCs w:val="22"/>
              </w:rPr>
              <w:t>s</w:t>
            </w:r>
          </w:p>
        </w:tc>
        <w:tc>
          <w:tcPr>
            <w:tcW w:w="1620" w:type="dxa"/>
          </w:tcPr>
          <w:p w:rsidR="003C7CCE" w:rsidRPr="00683185" w:rsidRDefault="003C7CCE" w:rsidP="00AC7234">
            <w:pPr>
              <w:jc w:val="both"/>
              <w:rPr>
                <w:rFonts w:ascii="Arial" w:hAnsi="Arial" w:cs="Arial"/>
                <w:b/>
                <w:sz w:val="22"/>
                <w:szCs w:val="22"/>
              </w:rPr>
            </w:pPr>
            <w:r w:rsidRPr="00683185">
              <w:rPr>
                <w:rFonts w:ascii="Arial" w:hAnsi="Arial" w:cs="Arial"/>
                <w:b/>
                <w:sz w:val="22"/>
                <w:szCs w:val="22"/>
              </w:rPr>
              <w:t>Lecturer</w:t>
            </w:r>
          </w:p>
        </w:tc>
      </w:tr>
      <w:tr w:rsidR="003C7CCE" w:rsidRPr="00683185" w:rsidTr="00643645">
        <w:trPr>
          <w:trHeight w:val="434"/>
        </w:trPr>
        <w:tc>
          <w:tcPr>
            <w:tcW w:w="720" w:type="dxa"/>
          </w:tcPr>
          <w:p w:rsidR="003C7CCE" w:rsidRPr="00683185" w:rsidRDefault="003C7CCE" w:rsidP="00AC7234">
            <w:pPr>
              <w:jc w:val="both"/>
              <w:rPr>
                <w:rFonts w:ascii="Arial" w:hAnsi="Arial" w:cs="Arial"/>
                <w:sz w:val="22"/>
                <w:szCs w:val="22"/>
              </w:rPr>
            </w:pPr>
            <w:r w:rsidRPr="00683185">
              <w:rPr>
                <w:rFonts w:ascii="Arial" w:hAnsi="Arial" w:cs="Arial"/>
                <w:sz w:val="22"/>
                <w:szCs w:val="22"/>
              </w:rPr>
              <w:t>1</w:t>
            </w:r>
          </w:p>
        </w:tc>
        <w:tc>
          <w:tcPr>
            <w:tcW w:w="8460" w:type="dxa"/>
          </w:tcPr>
          <w:p w:rsidR="003C7CCE" w:rsidRPr="00683185" w:rsidRDefault="00F72743" w:rsidP="00AC7234">
            <w:pPr>
              <w:jc w:val="both"/>
              <w:rPr>
                <w:rFonts w:ascii="Arial" w:hAnsi="Arial" w:cs="Arial"/>
                <w:sz w:val="22"/>
                <w:szCs w:val="22"/>
              </w:rPr>
            </w:pPr>
            <w:r w:rsidRPr="00683185">
              <w:rPr>
                <w:rFonts w:ascii="Arial" w:hAnsi="Arial" w:cs="Arial"/>
                <w:b/>
                <w:color w:val="000000"/>
                <w:sz w:val="22"/>
                <w:szCs w:val="22"/>
              </w:rPr>
              <w:t>The scientist as a responsible member of society:</w:t>
            </w:r>
            <w:r w:rsidRPr="00683185">
              <w:rPr>
                <w:rFonts w:ascii="Arial" w:hAnsi="Arial" w:cs="Arial"/>
                <w:color w:val="000000"/>
                <w:sz w:val="22"/>
                <w:szCs w:val="22"/>
              </w:rPr>
              <w:t xml:space="preserve"> Contemporary ethical issues in biomedical research and the environmental and societal impacts of scientific research</w:t>
            </w:r>
          </w:p>
        </w:tc>
        <w:tc>
          <w:tcPr>
            <w:tcW w:w="1620" w:type="dxa"/>
          </w:tcPr>
          <w:p w:rsidR="003C7CCE" w:rsidRPr="00683185" w:rsidRDefault="00DE6528" w:rsidP="00AC7234">
            <w:pPr>
              <w:jc w:val="both"/>
              <w:rPr>
                <w:rFonts w:ascii="Arial" w:hAnsi="Arial" w:cs="Arial"/>
                <w:sz w:val="22"/>
                <w:szCs w:val="22"/>
              </w:rPr>
            </w:pPr>
            <w:r w:rsidRPr="00683185">
              <w:rPr>
                <w:rFonts w:ascii="Arial" w:hAnsi="Arial" w:cs="Arial"/>
                <w:sz w:val="22"/>
                <w:szCs w:val="22"/>
              </w:rPr>
              <w:t>Lazaro-Munoz, G.</w:t>
            </w:r>
          </w:p>
        </w:tc>
      </w:tr>
      <w:tr w:rsidR="003C7CCE" w:rsidRPr="000D7C11" w:rsidTr="00643645">
        <w:trPr>
          <w:trHeight w:val="669"/>
        </w:trPr>
        <w:tc>
          <w:tcPr>
            <w:tcW w:w="720" w:type="dxa"/>
          </w:tcPr>
          <w:p w:rsidR="003C7CCE" w:rsidRPr="00683185" w:rsidRDefault="003C7CCE" w:rsidP="00AC7234">
            <w:pPr>
              <w:jc w:val="both"/>
              <w:rPr>
                <w:rFonts w:ascii="Arial" w:hAnsi="Arial" w:cs="Arial"/>
                <w:sz w:val="22"/>
                <w:szCs w:val="22"/>
              </w:rPr>
            </w:pPr>
            <w:r w:rsidRPr="00683185">
              <w:rPr>
                <w:rFonts w:ascii="Arial" w:hAnsi="Arial" w:cs="Arial"/>
                <w:sz w:val="22"/>
                <w:szCs w:val="22"/>
              </w:rPr>
              <w:t>2</w:t>
            </w:r>
          </w:p>
        </w:tc>
        <w:tc>
          <w:tcPr>
            <w:tcW w:w="8460" w:type="dxa"/>
          </w:tcPr>
          <w:p w:rsidR="003C7CCE" w:rsidRPr="00683185" w:rsidRDefault="00F72743" w:rsidP="00AC7234">
            <w:pPr>
              <w:jc w:val="both"/>
              <w:rPr>
                <w:rFonts w:ascii="Arial" w:hAnsi="Arial" w:cs="Arial"/>
                <w:sz w:val="22"/>
                <w:szCs w:val="22"/>
              </w:rPr>
            </w:pPr>
            <w:r w:rsidRPr="00683185">
              <w:rPr>
                <w:rFonts w:ascii="Arial" w:hAnsi="Arial" w:cs="Arial"/>
                <w:b/>
                <w:color w:val="000000"/>
                <w:sz w:val="22"/>
                <w:szCs w:val="22"/>
              </w:rPr>
              <w:t>Research with Human Subjects:</w:t>
            </w:r>
            <w:r w:rsidRPr="00683185">
              <w:rPr>
                <w:rFonts w:ascii="Arial" w:hAnsi="Arial" w:cs="Arial"/>
                <w:color w:val="000000"/>
                <w:sz w:val="22"/>
                <w:szCs w:val="22"/>
              </w:rPr>
              <w:t xml:space="preserve"> Definition of research with human subjects, experiments with human material, confidentiality of medical data, experiments involving humans, informed consent.</w:t>
            </w:r>
          </w:p>
        </w:tc>
        <w:tc>
          <w:tcPr>
            <w:tcW w:w="1620" w:type="dxa"/>
          </w:tcPr>
          <w:p w:rsidR="003C7CCE" w:rsidRPr="000D7C11" w:rsidRDefault="003C7CCE" w:rsidP="00AC7234">
            <w:pPr>
              <w:jc w:val="both"/>
              <w:rPr>
                <w:rFonts w:ascii="Arial" w:hAnsi="Arial" w:cs="Arial"/>
                <w:sz w:val="22"/>
                <w:szCs w:val="22"/>
              </w:rPr>
            </w:pPr>
            <w:r w:rsidRPr="00683185">
              <w:rPr>
                <w:rFonts w:ascii="Arial" w:hAnsi="Arial" w:cs="Arial"/>
                <w:sz w:val="22"/>
                <w:szCs w:val="22"/>
              </w:rPr>
              <w:t>Berg</w:t>
            </w:r>
            <w:r w:rsidR="00F72743" w:rsidRPr="00683185">
              <w:rPr>
                <w:rFonts w:ascii="Arial" w:hAnsi="Arial" w:cs="Arial"/>
                <w:sz w:val="22"/>
                <w:szCs w:val="22"/>
              </w:rPr>
              <w:t>, S.</w:t>
            </w:r>
            <w:r w:rsidR="00F72743" w:rsidRPr="000D7C11">
              <w:rPr>
                <w:rFonts w:ascii="Arial" w:hAnsi="Arial" w:cs="Arial"/>
                <w:sz w:val="22"/>
                <w:szCs w:val="22"/>
              </w:rPr>
              <w:t xml:space="preserve"> </w:t>
            </w:r>
          </w:p>
        </w:tc>
      </w:tr>
      <w:tr w:rsidR="00F2325B" w:rsidRPr="000D7C11" w:rsidTr="00643645">
        <w:trPr>
          <w:trHeight w:val="651"/>
        </w:trPr>
        <w:tc>
          <w:tcPr>
            <w:tcW w:w="720" w:type="dxa"/>
          </w:tcPr>
          <w:p w:rsidR="00F2325B" w:rsidRPr="000D7C11" w:rsidRDefault="00F2325B" w:rsidP="00AC7234">
            <w:pPr>
              <w:jc w:val="both"/>
              <w:rPr>
                <w:rFonts w:ascii="Arial" w:hAnsi="Arial" w:cs="Arial"/>
                <w:sz w:val="22"/>
                <w:szCs w:val="22"/>
              </w:rPr>
            </w:pPr>
            <w:r>
              <w:rPr>
                <w:rFonts w:ascii="Arial" w:hAnsi="Arial" w:cs="Arial"/>
                <w:sz w:val="22"/>
                <w:szCs w:val="22"/>
              </w:rPr>
              <w:t>3</w:t>
            </w:r>
          </w:p>
        </w:tc>
        <w:tc>
          <w:tcPr>
            <w:tcW w:w="8460" w:type="dxa"/>
          </w:tcPr>
          <w:p w:rsidR="00F2325B" w:rsidRPr="000D7C11" w:rsidRDefault="00D32896" w:rsidP="00123C45">
            <w:pPr>
              <w:jc w:val="both"/>
              <w:rPr>
                <w:rFonts w:ascii="Arial" w:hAnsi="Arial" w:cs="Arial"/>
                <w:sz w:val="22"/>
                <w:szCs w:val="22"/>
              </w:rPr>
            </w:pPr>
            <w:r>
              <w:rPr>
                <w:rFonts w:ascii="Arial" w:hAnsi="Arial" w:cs="Arial"/>
                <w:b/>
                <w:color w:val="000000"/>
                <w:sz w:val="22"/>
                <w:szCs w:val="22"/>
              </w:rPr>
              <w:t>Steps to Graduation</w:t>
            </w:r>
            <w:r w:rsidR="00F2325B" w:rsidRPr="000D7C11">
              <w:rPr>
                <w:rFonts w:ascii="Arial" w:hAnsi="Arial" w:cs="Arial"/>
                <w:b/>
                <w:color w:val="000000"/>
                <w:sz w:val="22"/>
                <w:szCs w:val="22"/>
              </w:rPr>
              <w:t>:</w:t>
            </w:r>
            <w:r w:rsidR="00F2325B" w:rsidRPr="000D7C11">
              <w:rPr>
                <w:rFonts w:ascii="Arial" w:hAnsi="Arial" w:cs="Arial"/>
                <w:color w:val="000000"/>
                <w:sz w:val="22"/>
                <w:szCs w:val="22"/>
              </w:rPr>
              <w:t xml:space="preserve"> </w:t>
            </w:r>
            <w:r w:rsidR="0098516E" w:rsidRPr="0098516E">
              <w:rPr>
                <w:rFonts w:ascii="Arial" w:hAnsi="Arial" w:cs="Arial"/>
                <w:color w:val="000000"/>
                <w:sz w:val="22"/>
                <w:szCs w:val="22"/>
              </w:rPr>
              <w:t>Explanation of the benchmarks and deadlines for the completion of academic study beyond the 4th year, including dissertation prep, binding, and other required steps to graduate.</w:t>
            </w:r>
          </w:p>
        </w:tc>
        <w:tc>
          <w:tcPr>
            <w:tcW w:w="1620" w:type="dxa"/>
          </w:tcPr>
          <w:p w:rsidR="00F2325B" w:rsidRPr="000D7C11" w:rsidRDefault="00D32896" w:rsidP="00123C45">
            <w:pPr>
              <w:jc w:val="both"/>
              <w:rPr>
                <w:rFonts w:ascii="Arial" w:hAnsi="Arial" w:cs="Arial"/>
                <w:color w:val="000000"/>
                <w:sz w:val="22"/>
                <w:szCs w:val="22"/>
              </w:rPr>
            </w:pPr>
            <w:r>
              <w:rPr>
                <w:rFonts w:ascii="Arial" w:hAnsi="Arial" w:cs="Arial"/>
                <w:color w:val="000000"/>
                <w:sz w:val="22"/>
                <w:szCs w:val="22"/>
              </w:rPr>
              <w:t>Smith, C.</w:t>
            </w:r>
          </w:p>
          <w:p w:rsidR="00F2325B" w:rsidRPr="000D7C11" w:rsidRDefault="00F2325B" w:rsidP="00123C45">
            <w:pPr>
              <w:jc w:val="both"/>
              <w:rPr>
                <w:rFonts w:ascii="Arial" w:hAnsi="Arial" w:cs="Arial"/>
                <w:sz w:val="22"/>
                <w:szCs w:val="22"/>
              </w:rPr>
            </w:pPr>
          </w:p>
        </w:tc>
      </w:tr>
      <w:tr w:rsidR="00F2325B" w:rsidRPr="000D7C11" w:rsidTr="00643645">
        <w:trPr>
          <w:trHeight w:val="651"/>
        </w:trPr>
        <w:tc>
          <w:tcPr>
            <w:tcW w:w="720" w:type="dxa"/>
          </w:tcPr>
          <w:p w:rsidR="00F2325B" w:rsidRPr="000D7C11" w:rsidRDefault="00F2325B" w:rsidP="00123C45">
            <w:pPr>
              <w:jc w:val="both"/>
              <w:rPr>
                <w:rFonts w:ascii="Arial" w:hAnsi="Arial" w:cs="Arial"/>
                <w:sz w:val="22"/>
                <w:szCs w:val="22"/>
              </w:rPr>
            </w:pPr>
            <w:r w:rsidRPr="000D7C11">
              <w:rPr>
                <w:rFonts w:ascii="Arial" w:hAnsi="Arial" w:cs="Arial"/>
                <w:sz w:val="22"/>
                <w:szCs w:val="22"/>
              </w:rPr>
              <w:t>4</w:t>
            </w:r>
          </w:p>
        </w:tc>
        <w:tc>
          <w:tcPr>
            <w:tcW w:w="8460" w:type="dxa"/>
          </w:tcPr>
          <w:p w:rsidR="00F2325B" w:rsidRPr="000D7C11" w:rsidRDefault="00F2325B" w:rsidP="00123C45">
            <w:pPr>
              <w:jc w:val="both"/>
              <w:rPr>
                <w:rFonts w:ascii="Arial" w:hAnsi="Arial" w:cs="Arial"/>
                <w:sz w:val="22"/>
                <w:szCs w:val="22"/>
              </w:rPr>
            </w:pPr>
            <w:r w:rsidRPr="000D7C11">
              <w:rPr>
                <w:rFonts w:ascii="Arial" w:hAnsi="Arial" w:cs="Arial"/>
                <w:b/>
                <w:color w:val="000000"/>
                <w:sz w:val="22"/>
                <w:szCs w:val="22"/>
              </w:rPr>
              <w:t>Mentorship:</w:t>
            </w:r>
            <w:r w:rsidRPr="000D7C11">
              <w:rPr>
                <w:rFonts w:ascii="Arial" w:hAnsi="Arial" w:cs="Arial"/>
                <w:color w:val="000000"/>
                <w:sz w:val="22"/>
                <w:szCs w:val="22"/>
              </w:rPr>
              <w:t xml:space="preserve"> Meeting with 4nd year students and their mentors, matching expectations between mentor student, maintaining communication channels, timeline for graduation, backup projects, the thesis committee as a resource, career decisions, the next step</w:t>
            </w:r>
            <w:r w:rsidR="00FF55D2">
              <w:rPr>
                <w:rFonts w:ascii="Arial" w:hAnsi="Arial" w:cs="Arial"/>
                <w:color w:val="000000"/>
                <w:sz w:val="22"/>
                <w:szCs w:val="22"/>
              </w:rPr>
              <w:t>s</w:t>
            </w:r>
            <w:r w:rsidRPr="000D7C11">
              <w:rPr>
                <w:rFonts w:ascii="Arial" w:hAnsi="Arial" w:cs="Arial"/>
                <w:color w:val="000000"/>
                <w:sz w:val="22"/>
                <w:szCs w:val="22"/>
              </w:rPr>
              <w:t>.</w:t>
            </w:r>
          </w:p>
        </w:tc>
        <w:tc>
          <w:tcPr>
            <w:tcW w:w="1620" w:type="dxa"/>
          </w:tcPr>
          <w:p w:rsidR="00F2325B" w:rsidRPr="000D7C11" w:rsidRDefault="00DE6528" w:rsidP="00123C45">
            <w:pPr>
              <w:jc w:val="both"/>
              <w:rPr>
                <w:rFonts w:ascii="Arial" w:hAnsi="Arial" w:cs="Arial"/>
                <w:sz w:val="22"/>
                <w:szCs w:val="22"/>
              </w:rPr>
            </w:pPr>
            <w:r>
              <w:rPr>
                <w:rFonts w:ascii="Arial" w:hAnsi="Arial" w:cs="Arial"/>
                <w:color w:val="000000"/>
                <w:sz w:val="22"/>
                <w:szCs w:val="22"/>
              </w:rPr>
              <w:t>Smith, C.</w:t>
            </w:r>
          </w:p>
        </w:tc>
      </w:tr>
      <w:tr w:rsidR="00F2325B" w:rsidRPr="000D7C11" w:rsidTr="00643645">
        <w:trPr>
          <w:trHeight w:val="669"/>
        </w:trPr>
        <w:tc>
          <w:tcPr>
            <w:tcW w:w="720" w:type="dxa"/>
          </w:tcPr>
          <w:p w:rsidR="00F2325B" w:rsidRPr="000D7C11" w:rsidRDefault="00F2325B" w:rsidP="00123C45">
            <w:pPr>
              <w:jc w:val="both"/>
              <w:rPr>
                <w:rFonts w:ascii="Arial" w:hAnsi="Arial" w:cs="Arial"/>
                <w:sz w:val="22"/>
                <w:szCs w:val="22"/>
              </w:rPr>
            </w:pPr>
            <w:r>
              <w:rPr>
                <w:rFonts w:ascii="Arial" w:hAnsi="Arial" w:cs="Arial"/>
                <w:sz w:val="22"/>
                <w:szCs w:val="22"/>
              </w:rPr>
              <w:t>5</w:t>
            </w:r>
          </w:p>
        </w:tc>
        <w:tc>
          <w:tcPr>
            <w:tcW w:w="8460" w:type="dxa"/>
          </w:tcPr>
          <w:p w:rsidR="00F2325B" w:rsidRPr="000D7C11" w:rsidRDefault="00F2325B" w:rsidP="00123C45">
            <w:pPr>
              <w:jc w:val="both"/>
              <w:rPr>
                <w:rFonts w:ascii="Arial" w:hAnsi="Arial" w:cs="Arial"/>
                <w:sz w:val="22"/>
                <w:szCs w:val="22"/>
              </w:rPr>
            </w:pPr>
            <w:r w:rsidRPr="000D7C11">
              <w:rPr>
                <w:rFonts w:ascii="Arial" w:hAnsi="Arial" w:cs="Arial"/>
                <w:b/>
                <w:color w:val="000000"/>
                <w:sz w:val="22"/>
                <w:szCs w:val="22"/>
              </w:rPr>
              <w:t>Case Studies Human Research/Science and Society:</w:t>
            </w:r>
            <w:r w:rsidRPr="000D7C11">
              <w:rPr>
                <w:rFonts w:ascii="Arial" w:hAnsi="Arial" w:cs="Arial"/>
                <w:color w:val="000000"/>
                <w:sz w:val="22"/>
                <w:szCs w:val="22"/>
              </w:rPr>
              <w:t xml:space="preserve"> Research with human subjects, societal impact of research (genetics/genomics, stem cells, </w:t>
            </w:r>
            <w:proofErr w:type="spellStart"/>
            <w:r w:rsidRPr="000D7C11">
              <w:rPr>
                <w:rFonts w:ascii="Arial" w:hAnsi="Arial" w:cs="Arial"/>
                <w:color w:val="000000"/>
                <w:sz w:val="22"/>
                <w:szCs w:val="22"/>
              </w:rPr>
              <w:t>neuroethics</w:t>
            </w:r>
            <w:proofErr w:type="spellEnd"/>
            <w:r w:rsidRPr="000D7C11">
              <w:rPr>
                <w:rFonts w:ascii="Arial" w:hAnsi="Arial" w:cs="Arial"/>
                <w:color w:val="000000"/>
                <w:sz w:val="22"/>
                <w:szCs w:val="22"/>
              </w:rPr>
              <w:t>) (small group discussion format with faculty facilitator.</w:t>
            </w:r>
            <w:r w:rsidR="00FF55D2">
              <w:rPr>
                <w:rFonts w:ascii="Arial" w:hAnsi="Arial" w:cs="Arial"/>
                <w:color w:val="000000"/>
                <w:sz w:val="22"/>
                <w:szCs w:val="22"/>
              </w:rPr>
              <w:t>)</w:t>
            </w:r>
          </w:p>
        </w:tc>
        <w:tc>
          <w:tcPr>
            <w:tcW w:w="1620" w:type="dxa"/>
          </w:tcPr>
          <w:p w:rsidR="00F2325B" w:rsidRPr="000D7C11" w:rsidRDefault="00F2325B" w:rsidP="00123C45">
            <w:pPr>
              <w:jc w:val="both"/>
              <w:rPr>
                <w:rFonts w:ascii="Arial" w:hAnsi="Arial" w:cs="Arial"/>
                <w:sz w:val="22"/>
                <w:szCs w:val="22"/>
              </w:rPr>
            </w:pPr>
            <w:r w:rsidRPr="000D7C11">
              <w:rPr>
                <w:rFonts w:ascii="Arial" w:hAnsi="Arial" w:cs="Arial"/>
                <w:sz w:val="22"/>
                <w:szCs w:val="22"/>
              </w:rPr>
              <w:t>Faculty</w:t>
            </w:r>
          </w:p>
        </w:tc>
      </w:tr>
    </w:tbl>
    <w:p w:rsidR="003C7CCE" w:rsidRPr="000D7C11" w:rsidRDefault="003C7CCE" w:rsidP="003C7CCE">
      <w:pPr>
        <w:spacing w:before="180"/>
        <w:jc w:val="both"/>
        <w:rPr>
          <w:rFonts w:ascii="Arial" w:eastAsia="Batang" w:hAnsi="Arial" w:cs="Arial"/>
          <w:sz w:val="22"/>
          <w:szCs w:val="22"/>
        </w:rPr>
      </w:pPr>
      <w:r w:rsidRPr="000D7C11">
        <w:rPr>
          <w:rFonts w:ascii="Arial" w:eastAsia="Batang" w:hAnsi="Arial" w:cs="Arial"/>
          <w:sz w:val="22"/>
          <w:szCs w:val="22"/>
        </w:rPr>
        <w:t xml:space="preserve">Dr. Carolyn Smith, Dean of </w:t>
      </w:r>
      <w:r w:rsidR="00A37289">
        <w:rPr>
          <w:rFonts w:ascii="Arial" w:eastAsia="Batang" w:hAnsi="Arial" w:cs="Arial"/>
          <w:sz w:val="22"/>
          <w:szCs w:val="22"/>
        </w:rPr>
        <w:t>the Graduate School</w:t>
      </w:r>
      <w:r w:rsidR="00CB4250">
        <w:rPr>
          <w:rFonts w:ascii="Arial" w:eastAsia="Batang" w:hAnsi="Arial" w:cs="Arial"/>
          <w:sz w:val="22"/>
          <w:szCs w:val="22"/>
        </w:rPr>
        <w:t>,</w:t>
      </w:r>
      <w:r w:rsidRPr="000D7C11">
        <w:rPr>
          <w:rFonts w:ascii="Arial" w:eastAsia="Batang" w:hAnsi="Arial" w:cs="Arial"/>
          <w:sz w:val="22"/>
          <w:szCs w:val="22"/>
        </w:rPr>
        <w:t xml:space="preserve"> led several of these lecture topics in </w:t>
      </w:r>
      <w:r w:rsidR="00643645" w:rsidRPr="000D7C11">
        <w:rPr>
          <w:rFonts w:ascii="Arial" w:eastAsia="Batang" w:hAnsi="Arial" w:cs="Arial"/>
          <w:sz w:val="22"/>
          <w:szCs w:val="22"/>
        </w:rPr>
        <w:t>the 20</w:t>
      </w:r>
      <w:r w:rsidR="00E46177">
        <w:rPr>
          <w:rFonts w:ascii="Arial" w:eastAsia="Batang" w:hAnsi="Arial" w:cs="Arial"/>
          <w:sz w:val="22"/>
          <w:szCs w:val="22"/>
        </w:rPr>
        <w:t>20</w:t>
      </w:r>
      <w:r w:rsidRPr="000D7C11">
        <w:rPr>
          <w:rFonts w:ascii="Arial" w:eastAsia="Batang" w:hAnsi="Arial" w:cs="Arial"/>
          <w:sz w:val="22"/>
          <w:szCs w:val="22"/>
        </w:rPr>
        <w:t>-</w:t>
      </w:r>
      <w:r w:rsidR="00CB4250">
        <w:rPr>
          <w:rFonts w:ascii="Arial" w:eastAsia="Batang" w:hAnsi="Arial" w:cs="Arial"/>
          <w:sz w:val="22"/>
          <w:szCs w:val="22"/>
        </w:rPr>
        <w:t>2</w:t>
      </w:r>
      <w:r w:rsidR="00E46177">
        <w:rPr>
          <w:rFonts w:ascii="Arial" w:eastAsia="Batang" w:hAnsi="Arial" w:cs="Arial"/>
          <w:sz w:val="22"/>
          <w:szCs w:val="22"/>
        </w:rPr>
        <w:t>1</w:t>
      </w:r>
      <w:r w:rsidRPr="000D7C11">
        <w:rPr>
          <w:rFonts w:ascii="Arial" w:eastAsia="Batang" w:hAnsi="Arial" w:cs="Arial"/>
          <w:sz w:val="22"/>
          <w:szCs w:val="22"/>
        </w:rPr>
        <w:t xml:space="preserve"> academic year. Other lecturers include, for example, Dr. David Nelson (Chair of the BCM Comm</w:t>
      </w:r>
      <w:r w:rsidR="00DE6528">
        <w:rPr>
          <w:rFonts w:ascii="Arial" w:eastAsia="Batang" w:hAnsi="Arial" w:cs="Arial"/>
          <w:sz w:val="22"/>
          <w:szCs w:val="22"/>
        </w:rPr>
        <w:t xml:space="preserve">ittee on Scientific Integrity) and </w:t>
      </w:r>
      <w:r w:rsidR="00177F06" w:rsidRPr="000D7C11">
        <w:rPr>
          <w:rFonts w:ascii="Arial" w:eastAsia="Batang" w:hAnsi="Arial" w:cs="Arial"/>
          <w:sz w:val="22"/>
          <w:szCs w:val="22"/>
        </w:rPr>
        <w:t xml:space="preserve">Dr. </w:t>
      </w:r>
      <w:r w:rsidR="00DE6528">
        <w:rPr>
          <w:rFonts w:ascii="Arial" w:eastAsia="Batang" w:hAnsi="Arial" w:cs="Arial"/>
          <w:sz w:val="22"/>
          <w:szCs w:val="22"/>
        </w:rPr>
        <w:t>Gabriel Lazaro-Munoz</w:t>
      </w:r>
      <w:r w:rsidR="00177F06" w:rsidRPr="000D7C11">
        <w:rPr>
          <w:rFonts w:ascii="Arial" w:eastAsia="Batang" w:hAnsi="Arial" w:cs="Arial"/>
          <w:sz w:val="22"/>
          <w:szCs w:val="22"/>
        </w:rPr>
        <w:t xml:space="preserve"> (</w:t>
      </w:r>
      <w:r w:rsidR="00DE6528">
        <w:rPr>
          <w:rFonts w:ascii="Arial" w:eastAsia="Batang" w:hAnsi="Arial" w:cs="Arial"/>
          <w:sz w:val="22"/>
          <w:szCs w:val="22"/>
        </w:rPr>
        <w:t>Center for Medical Ethics and Health Policy), among others.</w:t>
      </w:r>
      <w:r w:rsidRPr="000D7C11">
        <w:rPr>
          <w:rFonts w:ascii="Arial" w:eastAsia="Batang" w:hAnsi="Arial" w:cs="Arial"/>
          <w:sz w:val="22"/>
          <w:szCs w:val="22"/>
        </w:rPr>
        <w:t xml:space="preserve"> RCR training at BCM also includes small group discussions of contemporary ethical issues in science each year (</w:t>
      </w:r>
      <w:r w:rsidRPr="000D7C11">
        <w:rPr>
          <w:rFonts w:ascii="Arial" w:eastAsia="Batang" w:hAnsi="Arial" w:cs="Arial"/>
          <w:i/>
          <w:sz w:val="22"/>
          <w:szCs w:val="22"/>
        </w:rPr>
        <w:t>e.g.</w:t>
      </w:r>
      <w:r w:rsidRPr="000D7C11">
        <w:rPr>
          <w:rFonts w:ascii="Arial" w:eastAsia="Batang" w:hAnsi="Arial" w:cs="Arial"/>
          <w:sz w:val="22"/>
          <w:szCs w:val="22"/>
        </w:rPr>
        <w:t xml:space="preserve"> conflicts of interest, data management, plagiarism, scientific misconduct, research with animals and human subjects) in the format of case studies held in small groups with a faculty facilitator. </w:t>
      </w:r>
      <w:r w:rsidR="00DC12B3">
        <w:rPr>
          <w:rFonts w:ascii="Arial" w:eastAsia="Batang" w:hAnsi="Arial" w:cs="Arial"/>
          <w:sz w:val="22"/>
          <w:szCs w:val="22"/>
        </w:rPr>
        <w:t>As part of their 17</w:t>
      </w:r>
      <w:r w:rsidRPr="000D7C11">
        <w:rPr>
          <w:rFonts w:ascii="Arial" w:eastAsia="Batang" w:hAnsi="Arial" w:cs="Arial"/>
          <w:sz w:val="22"/>
          <w:szCs w:val="22"/>
        </w:rPr>
        <w:t xml:space="preserve"> required hours, graduate studen</w:t>
      </w:r>
      <w:r w:rsidR="00A02EF9" w:rsidRPr="000D7C11">
        <w:rPr>
          <w:rFonts w:ascii="Arial" w:eastAsia="Batang" w:hAnsi="Arial" w:cs="Arial"/>
          <w:sz w:val="22"/>
          <w:szCs w:val="22"/>
        </w:rPr>
        <w:t>ts are al</w:t>
      </w:r>
      <w:r w:rsidR="00DE6528">
        <w:rPr>
          <w:rFonts w:ascii="Arial" w:eastAsia="Batang" w:hAnsi="Arial" w:cs="Arial"/>
          <w:sz w:val="22"/>
          <w:szCs w:val="22"/>
        </w:rPr>
        <w:t>so required to attend  progress</w:t>
      </w:r>
      <w:r w:rsidR="00A02EF9" w:rsidRPr="000D7C11">
        <w:rPr>
          <w:rFonts w:ascii="Arial" w:eastAsia="Batang" w:hAnsi="Arial" w:cs="Arial"/>
          <w:sz w:val="22"/>
          <w:szCs w:val="22"/>
        </w:rPr>
        <w:t>–to-degree/</w:t>
      </w:r>
      <w:r w:rsidRPr="000D7C11">
        <w:rPr>
          <w:rFonts w:ascii="Arial" w:eastAsia="Batang" w:hAnsi="Arial" w:cs="Arial"/>
          <w:sz w:val="22"/>
          <w:szCs w:val="22"/>
        </w:rPr>
        <w:t>mentoring session with topics focused by year (</w:t>
      </w:r>
      <w:r w:rsidRPr="000D7C11">
        <w:rPr>
          <w:rFonts w:ascii="Arial" w:eastAsia="Batang" w:hAnsi="Arial" w:cs="Arial"/>
          <w:i/>
          <w:sz w:val="22"/>
          <w:szCs w:val="22"/>
        </w:rPr>
        <w:t>e.g.</w:t>
      </w:r>
      <w:r w:rsidRPr="000D7C11">
        <w:rPr>
          <w:rFonts w:ascii="Arial" w:eastAsia="Batang" w:hAnsi="Arial" w:cs="Arial"/>
          <w:sz w:val="22"/>
          <w:szCs w:val="22"/>
        </w:rPr>
        <w:t xml:space="preserve"> year 1 – selecting a lab and developing mentoring relationships, year 2 – mentor-mentee expectations and communication skills; year 3 – assessing progress and mentoring for risky projects, maximizing the thesis committee as a resource; year 4 – finishing the thesis, plans for graduation and next steps); thesis mentors are invited to these sessions which also include discussion of ongoing professional development and use of individual development plans.    </w:t>
      </w:r>
    </w:p>
    <w:p w:rsidR="00594851" w:rsidRPr="000D7C11" w:rsidRDefault="00594851">
      <w:pPr>
        <w:rPr>
          <w:rFonts w:ascii="Arial" w:hAnsi="Arial" w:cs="Arial"/>
          <w:sz w:val="22"/>
          <w:szCs w:val="22"/>
        </w:rPr>
      </w:pPr>
    </w:p>
    <w:p w:rsidR="00154DFD" w:rsidRPr="000D7C11" w:rsidRDefault="00154DFD">
      <w:pPr>
        <w:rPr>
          <w:rFonts w:ascii="Arial" w:hAnsi="Arial" w:cs="Arial"/>
          <w:sz w:val="22"/>
          <w:szCs w:val="22"/>
        </w:rPr>
      </w:pPr>
    </w:p>
    <w:sectPr w:rsidR="00154DFD" w:rsidRPr="000D7C11" w:rsidSect="00643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CE"/>
    <w:rsid w:val="00047299"/>
    <w:rsid w:val="000A2C1B"/>
    <w:rsid w:val="000D7C11"/>
    <w:rsid w:val="00141B04"/>
    <w:rsid w:val="00154DFD"/>
    <w:rsid w:val="00177F06"/>
    <w:rsid w:val="002B3765"/>
    <w:rsid w:val="002B3854"/>
    <w:rsid w:val="00341730"/>
    <w:rsid w:val="003454B4"/>
    <w:rsid w:val="003A6312"/>
    <w:rsid w:val="003C7CCE"/>
    <w:rsid w:val="004B6D45"/>
    <w:rsid w:val="00594851"/>
    <w:rsid w:val="00643645"/>
    <w:rsid w:val="00683185"/>
    <w:rsid w:val="00705712"/>
    <w:rsid w:val="007171C7"/>
    <w:rsid w:val="0098516E"/>
    <w:rsid w:val="009D3B89"/>
    <w:rsid w:val="00A02EF9"/>
    <w:rsid w:val="00A37289"/>
    <w:rsid w:val="00BD0155"/>
    <w:rsid w:val="00CB4250"/>
    <w:rsid w:val="00D236E5"/>
    <w:rsid w:val="00D32896"/>
    <w:rsid w:val="00DC12B3"/>
    <w:rsid w:val="00DE6528"/>
    <w:rsid w:val="00E46177"/>
    <w:rsid w:val="00E770B6"/>
    <w:rsid w:val="00EB4498"/>
    <w:rsid w:val="00F2325B"/>
    <w:rsid w:val="00F72743"/>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C3FF"/>
  <w15:docId w15:val="{30CE545E-FDFF-4C6E-BFD4-442CE13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CE"/>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6308">
      <w:bodyDiv w:val="1"/>
      <w:marLeft w:val="0"/>
      <w:marRight w:val="0"/>
      <w:marTop w:val="0"/>
      <w:marBottom w:val="0"/>
      <w:divBdr>
        <w:top w:val="none" w:sz="0" w:space="0" w:color="auto"/>
        <w:left w:val="none" w:sz="0" w:space="0" w:color="auto"/>
        <w:bottom w:val="none" w:sz="0" w:space="0" w:color="auto"/>
        <w:right w:val="none" w:sz="0" w:space="0" w:color="auto"/>
      </w:divBdr>
    </w:div>
    <w:div w:id="622812813">
      <w:bodyDiv w:val="1"/>
      <w:marLeft w:val="0"/>
      <w:marRight w:val="0"/>
      <w:marTop w:val="0"/>
      <w:marBottom w:val="0"/>
      <w:divBdr>
        <w:top w:val="none" w:sz="0" w:space="0" w:color="auto"/>
        <w:left w:val="none" w:sz="0" w:space="0" w:color="auto"/>
        <w:bottom w:val="none" w:sz="0" w:space="0" w:color="auto"/>
        <w:right w:val="none" w:sz="0" w:space="0" w:color="auto"/>
      </w:divBdr>
    </w:div>
    <w:div w:id="987442705">
      <w:bodyDiv w:val="1"/>
      <w:marLeft w:val="0"/>
      <w:marRight w:val="0"/>
      <w:marTop w:val="0"/>
      <w:marBottom w:val="0"/>
      <w:divBdr>
        <w:top w:val="none" w:sz="0" w:space="0" w:color="auto"/>
        <w:left w:val="none" w:sz="0" w:space="0" w:color="auto"/>
        <w:bottom w:val="none" w:sz="0" w:space="0" w:color="auto"/>
        <w:right w:val="none" w:sz="0" w:space="0" w:color="auto"/>
      </w:divBdr>
    </w:div>
    <w:div w:id="1294216060">
      <w:bodyDiv w:val="1"/>
      <w:marLeft w:val="0"/>
      <w:marRight w:val="0"/>
      <w:marTop w:val="0"/>
      <w:marBottom w:val="0"/>
      <w:divBdr>
        <w:top w:val="none" w:sz="0" w:space="0" w:color="auto"/>
        <w:left w:val="none" w:sz="0" w:space="0" w:color="auto"/>
        <w:bottom w:val="none" w:sz="0" w:space="0" w:color="auto"/>
        <w:right w:val="none" w:sz="0" w:space="0" w:color="auto"/>
      </w:divBdr>
    </w:div>
    <w:div w:id="17420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4087-165E-44CD-ADAE-83E4AF2E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Carolyn L</dc:creator>
  <cp:lastModifiedBy>Henderson-Adigun, Kimberly</cp:lastModifiedBy>
  <cp:revision>3</cp:revision>
  <cp:lastPrinted>2018-12-06T19:06:00Z</cp:lastPrinted>
  <dcterms:created xsi:type="dcterms:W3CDTF">2020-10-14T20:54:00Z</dcterms:created>
  <dcterms:modified xsi:type="dcterms:W3CDTF">2020-10-14T22:23:00Z</dcterms:modified>
</cp:coreProperties>
</file>